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EC5" w:rsidRDefault="00E33EC5" w:rsidP="00E33EC5">
      <w:pPr>
        <w:jc w:val="center"/>
      </w:pPr>
      <w:r w:rsidRPr="006E2294">
        <w:rPr>
          <w:noProof/>
          <w:lang w:eastAsia="ru-RU"/>
        </w:rPr>
        <w:drawing>
          <wp:inline distT="0" distB="0" distL="0" distR="0">
            <wp:extent cx="511721" cy="577969"/>
            <wp:effectExtent l="19050" t="0" r="2629" b="0"/>
            <wp:docPr id="1" name="Рисунок 1" descr="C:\Users\Баглай\Desktop\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Баглай\Desktop\герб.jpg"/>
                    <pic:cNvPicPr>
                      <a:picLocks noChangeAspect="1" noChangeArrowheads="1"/>
                    </pic:cNvPicPr>
                  </pic:nvPicPr>
                  <pic:blipFill>
                    <a:blip r:embed="rId8" cstate="print"/>
                    <a:srcRect l="11088" t="10004" r="10840" b="25172"/>
                    <a:stretch>
                      <a:fillRect/>
                    </a:stretch>
                  </pic:blipFill>
                  <pic:spPr bwMode="auto">
                    <a:xfrm>
                      <a:off x="0" y="0"/>
                      <a:ext cx="511810" cy="581025"/>
                    </a:xfrm>
                    <a:prstGeom prst="rect">
                      <a:avLst/>
                    </a:prstGeom>
                    <a:noFill/>
                    <a:ln w="9525">
                      <a:noFill/>
                      <a:miter lim="800000"/>
                      <a:headEnd/>
                      <a:tailEnd/>
                    </a:ln>
                  </pic:spPr>
                </pic:pic>
              </a:graphicData>
            </a:graphic>
          </wp:inline>
        </w:drawing>
      </w:r>
    </w:p>
    <w:p w:rsidR="00E33EC5" w:rsidRPr="0000226C" w:rsidRDefault="00E33EC5" w:rsidP="00E33EC5">
      <w:pPr>
        <w:tabs>
          <w:tab w:val="left" w:pos="2310"/>
          <w:tab w:val="center" w:pos="4677"/>
        </w:tabs>
        <w:spacing w:after="0" w:line="240" w:lineRule="auto"/>
        <w:jc w:val="center"/>
        <w:rPr>
          <w:rFonts w:ascii="Times New Roman" w:hAnsi="Times New Roman" w:cs="Times New Roman"/>
          <w:sz w:val="28"/>
          <w:szCs w:val="28"/>
        </w:rPr>
      </w:pPr>
      <w:r w:rsidRPr="0000226C">
        <w:rPr>
          <w:rFonts w:ascii="Times New Roman" w:hAnsi="Times New Roman" w:cs="Times New Roman"/>
          <w:sz w:val="28"/>
          <w:szCs w:val="28"/>
        </w:rPr>
        <w:t>КОНТРОЛЬНО-СЧЕТНЫЙ ОРГАН</w:t>
      </w:r>
    </w:p>
    <w:p w:rsidR="00E33EC5" w:rsidRPr="0000226C" w:rsidRDefault="00E33EC5" w:rsidP="00E33EC5">
      <w:pPr>
        <w:spacing w:after="0" w:line="240" w:lineRule="auto"/>
        <w:jc w:val="center"/>
        <w:rPr>
          <w:rFonts w:ascii="Times New Roman" w:hAnsi="Times New Roman" w:cs="Times New Roman"/>
          <w:sz w:val="28"/>
          <w:szCs w:val="28"/>
        </w:rPr>
      </w:pPr>
      <w:r w:rsidRPr="0000226C">
        <w:rPr>
          <w:rFonts w:ascii="Times New Roman" w:hAnsi="Times New Roman" w:cs="Times New Roman"/>
          <w:sz w:val="28"/>
          <w:szCs w:val="28"/>
        </w:rPr>
        <w:t>МУНИЦИПАЛЬНОГО ОБРАЗОВАНИЯ</w:t>
      </w:r>
    </w:p>
    <w:p w:rsidR="00E33EC5" w:rsidRDefault="00E33EC5" w:rsidP="00E33EC5">
      <w:pPr>
        <w:spacing w:after="0" w:line="240" w:lineRule="auto"/>
        <w:jc w:val="center"/>
        <w:rPr>
          <w:rFonts w:ascii="Times New Roman" w:hAnsi="Times New Roman" w:cs="Times New Roman"/>
          <w:sz w:val="28"/>
          <w:szCs w:val="28"/>
        </w:rPr>
      </w:pPr>
      <w:r w:rsidRPr="0000226C">
        <w:rPr>
          <w:rFonts w:ascii="Times New Roman" w:hAnsi="Times New Roman" w:cs="Times New Roman"/>
          <w:sz w:val="28"/>
          <w:szCs w:val="28"/>
        </w:rPr>
        <w:t>«</w:t>
      </w:r>
      <w:r>
        <w:rPr>
          <w:rFonts w:ascii="Times New Roman" w:hAnsi="Times New Roman" w:cs="Times New Roman"/>
          <w:sz w:val="28"/>
          <w:szCs w:val="28"/>
        </w:rPr>
        <w:t>ПОЛТАВСКИЙ МУНИЦИПАЛЬНЫЙ РАЙОН ОМСКОЙ ОБЛАСТИ</w:t>
      </w:r>
      <w:r w:rsidRPr="0000226C">
        <w:rPr>
          <w:rFonts w:ascii="Times New Roman" w:hAnsi="Times New Roman" w:cs="Times New Roman"/>
          <w:sz w:val="28"/>
          <w:szCs w:val="28"/>
        </w:rPr>
        <w:t>»</w:t>
      </w:r>
    </w:p>
    <w:p w:rsidR="00E33EC5" w:rsidRDefault="00E33EC5" w:rsidP="00E33EC5">
      <w:pPr>
        <w:spacing w:after="0" w:line="240" w:lineRule="auto"/>
        <w:jc w:val="center"/>
        <w:rPr>
          <w:rFonts w:ascii="Times New Roman" w:hAnsi="Times New Roman" w:cs="Times New Roman"/>
          <w:sz w:val="28"/>
          <w:szCs w:val="28"/>
        </w:rPr>
      </w:pPr>
    </w:p>
    <w:p w:rsidR="00E33EC5" w:rsidRPr="003761E3" w:rsidRDefault="00E33EC5" w:rsidP="00AB35DF">
      <w:pPr>
        <w:spacing w:after="0" w:line="240" w:lineRule="auto"/>
        <w:ind w:firstLine="709"/>
        <w:jc w:val="center"/>
        <w:rPr>
          <w:rFonts w:ascii="Times New Roman" w:hAnsi="Times New Roman" w:cs="Times New Roman"/>
          <w:b/>
          <w:color w:val="FF0000"/>
          <w:sz w:val="28"/>
          <w:szCs w:val="28"/>
        </w:rPr>
      </w:pPr>
      <w:r w:rsidRPr="003761E3">
        <w:rPr>
          <w:rFonts w:ascii="Times New Roman" w:hAnsi="Times New Roman" w:cs="Times New Roman"/>
          <w:b/>
          <w:sz w:val="28"/>
          <w:szCs w:val="28"/>
        </w:rPr>
        <w:t>Заключение  №</w:t>
      </w:r>
      <w:r w:rsidR="00E111E8">
        <w:rPr>
          <w:rFonts w:ascii="Times New Roman" w:hAnsi="Times New Roman" w:cs="Times New Roman"/>
          <w:b/>
          <w:sz w:val="28"/>
          <w:szCs w:val="28"/>
        </w:rPr>
        <w:t xml:space="preserve"> 28</w:t>
      </w:r>
    </w:p>
    <w:p w:rsidR="00E33EC5" w:rsidRPr="003761E3" w:rsidRDefault="00914E37" w:rsidP="00AB35D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проект решения Совета Полтавского муниципального района «О бюджете</w:t>
      </w:r>
      <w:r w:rsidR="00E33EC5">
        <w:rPr>
          <w:rFonts w:ascii="Times New Roman" w:hAnsi="Times New Roman" w:cs="Times New Roman"/>
          <w:b/>
          <w:sz w:val="28"/>
          <w:szCs w:val="28"/>
        </w:rPr>
        <w:t xml:space="preserve"> </w:t>
      </w:r>
      <w:r w:rsidR="00E33EC5" w:rsidRPr="003761E3">
        <w:rPr>
          <w:rFonts w:ascii="Times New Roman" w:hAnsi="Times New Roman" w:cs="Times New Roman"/>
          <w:b/>
          <w:sz w:val="28"/>
          <w:szCs w:val="28"/>
        </w:rPr>
        <w:t>муниципального район</w:t>
      </w:r>
      <w:r w:rsidR="00E33EC5">
        <w:rPr>
          <w:rFonts w:ascii="Times New Roman" w:hAnsi="Times New Roman" w:cs="Times New Roman"/>
          <w:b/>
          <w:sz w:val="28"/>
          <w:szCs w:val="28"/>
        </w:rPr>
        <w:t>а</w:t>
      </w:r>
      <w:r w:rsidR="00E33EC5" w:rsidRPr="003761E3">
        <w:rPr>
          <w:rFonts w:ascii="Times New Roman" w:hAnsi="Times New Roman" w:cs="Times New Roman"/>
          <w:b/>
          <w:sz w:val="28"/>
          <w:szCs w:val="28"/>
        </w:rPr>
        <w:t xml:space="preserve"> на 20</w:t>
      </w:r>
      <w:r w:rsidR="00E33EC5">
        <w:rPr>
          <w:rFonts w:ascii="Times New Roman" w:hAnsi="Times New Roman" w:cs="Times New Roman"/>
          <w:b/>
          <w:sz w:val="28"/>
          <w:szCs w:val="28"/>
        </w:rPr>
        <w:t>2</w:t>
      </w:r>
      <w:r>
        <w:rPr>
          <w:rFonts w:ascii="Times New Roman" w:hAnsi="Times New Roman" w:cs="Times New Roman"/>
          <w:b/>
          <w:sz w:val="28"/>
          <w:szCs w:val="28"/>
        </w:rPr>
        <w:t>1</w:t>
      </w:r>
      <w:r w:rsidR="00E33EC5" w:rsidRPr="003761E3">
        <w:rPr>
          <w:rFonts w:ascii="Times New Roman" w:hAnsi="Times New Roman" w:cs="Times New Roman"/>
          <w:b/>
          <w:sz w:val="28"/>
          <w:szCs w:val="28"/>
        </w:rPr>
        <w:t xml:space="preserve"> год и плановый период 202</w:t>
      </w:r>
      <w:r>
        <w:rPr>
          <w:rFonts w:ascii="Times New Roman" w:hAnsi="Times New Roman" w:cs="Times New Roman"/>
          <w:b/>
          <w:sz w:val="28"/>
          <w:szCs w:val="28"/>
        </w:rPr>
        <w:t>2</w:t>
      </w:r>
      <w:r w:rsidR="00E33EC5" w:rsidRPr="003761E3">
        <w:rPr>
          <w:rFonts w:ascii="Times New Roman" w:hAnsi="Times New Roman" w:cs="Times New Roman"/>
          <w:b/>
          <w:sz w:val="28"/>
          <w:szCs w:val="28"/>
        </w:rPr>
        <w:t xml:space="preserve"> и 202</w:t>
      </w:r>
      <w:r>
        <w:rPr>
          <w:rFonts w:ascii="Times New Roman" w:hAnsi="Times New Roman" w:cs="Times New Roman"/>
          <w:b/>
          <w:sz w:val="28"/>
          <w:szCs w:val="28"/>
        </w:rPr>
        <w:t>3</w:t>
      </w:r>
      <w:r w:rsidR="00E33EC5" w:rsidRPr="003761E3">
        <w:rPr>
          <w:rFonts w:ascii="Times New Roman" w:hAnsi="Times New Roman" w:cs="Times New Roman"/>
          <w:b/>
          <w:sz w:val="28"/>
          <w:szCs w:val="28"/>
        </w:rPr>
        <w:t xml:space="preserve"> годов</w:t>
      </w:r>
      <w:r>
        <w:rPr>
          <w:rFonts w:ascii="Times New Roman" w:hAnsi="Times New Roman" w:cs="Times New Roman"/>
          <w:b/>
          <w:sz w:val="28"/>
          <w:szCs w:val="28"/>
        </w:rPr>
        <w:t>».</w:t>
      </w:r>
    </w:p>
    <w:p w:rsidR="00E33EC5" w:rsidRPr="003761E3" w:rsidRDefault="00E33EC5" w:rsidP="00E33EC5">
      <w:pPr>
        <w:jc w:val="center"/>
        <w:rPr>
          <w:sz w:val="28"/>
          <w:szCs w:val="28"/>
        </w:rPr>
      </w:pPr>
    </w:p>
    <w:p w:rsidR="00E33EC5" w:rsidRPr="0091713B" w:rsidRDefault="00E33EC5" w:rsidP="0091713B">
      <w:pPr>
        <w:jc w:val="both"/>
        <w:rPr>
          <w:rFonts w:ascii="Times New Roman" w:hAnsi="Times New Roman" w:cs="Times New Roman"/>
          <w:sz w:val="24"/>
          <w:szCs w:val="24"/>
        </w:rPr>
      </w:pPr>
      <w:r w:rsidRPr="0091713B">
        <w:rPr>
          <w:rFonts w:ascii="Times New Roman" w:hAnsi="Times New Roman" w:cs="Times New Roman"/>
          <w:sz w:val="24"/>
          <w:szCs w:val="24"/>
        </w:rPr>
        <w:t xml:space="preserve">р.п. Полтавка                                                                     </w:t>
      </w:r>
      <w:bookmarkStart w:id="0" w:name="_GoBack"/>
      <w:bookmarkEnd w:id="0"/>
      <w:r w:rsidR="009E45CE">
        <w:rPr>
          <w:rFonts w:ascii="Times New Roman" w:hAnsi="Times New Roman" w:cs="Times New Roman"/>
          <w:sz w:val="24"/>
          <w:szCs w:val="24"/>
        </w:rPr>
        <w:t xml:space="preserve">                      </w:t>
      </w:r>
      <w:r w:rsidR="009872C7">
        <w:rPr>
          <w:rFonts w:ascii="Times New Roman" w:hAnsi="Times New Roman" w:cs="Times New Roman"/>
          <w:sz w:val="24"/>
          <w:szCs w:val="24"/>
        </w:rPr>
        <w:t>18</w:t>
      </w:r>
      <w:r w:rsidRPr="0091713B">
        <w:rPr>
          <w:rFonts w:ascii="Times New Roman" w:hAnsi="Times New Roman" w:cs="Times New Roman"/>
          <w:sz w:val="24"/>
          <w:szCs w:val="24"/>
        </w:rPr>
        <w:t xml:space="preserve"> ноября 20</w:t>
      </w:r>
      <w:r w:rsidR="00914E37">
        <w:rPr>
          <w:rFonts w:ascii="Times New Roman" w:hAnsi="Times New Roman" w:cs="Times New Roman"/>
          <w:sz w:val="24"/>
          <w:szCs w:val="24"/>
        </w:rPr>
        <w:t>20</w:t>
      </w:r>
      <w:r w:rsidRPr="0091713B">
        <w:rPr>
          <w:rFonts w:ascii="Times New Roman" w:hAnsi="Times New Roman" w:cs="Times New Roman"/>
          <w:sz w:val="24"/>
          <w:szCs w:val="24"/>
        </w:rPr>
        <w:t xml:space="preserve"> г.    </w:t>
      </w:r>
    </w:p>
    <w:p w:rsidR="00E33EC5" w:rsidRPr="0091713B" w:rsidRDefault="00E33EC5" w:rsidP="0091713B">
      <w:pPr>
        <w:spacing w:after="0" w:line="240" w:lineRule="auto"/>
        <w:jc w:val="both"/>
        <w:rPr>
          <w:rFonts w:ascii="Times New Roman" w:hAnsi="Times New Roman" w:cs="Times New Roman"/>
          <w:sz w:val="24"/>
          <w:szCs w:val="24"/>
        </w:rPr>
      </w:pPr>
    </w:p>
    <w:p w:rsidR="00E33EC5" w:rsidRPr="00F75B2F" w:rsidRDefault="00E33EC5" w:rsidP="0091713B">
      <w:pPr>
        <w:numPr>
          <w:ilvl w:val="0"/>
          <w:numId w:val="1"/>
        </w:numPr>
        <w:spacing w:after="0" w:line="240" w:lineRule="auto"/>
        <w:jc w:val="center"/>
        <w:rPr>
          <w:rFonts w:ascii="Times New Roman" w:hAnsi="Times New Roman" w:cs="Times New Roman"/>
          <w:b/>
          <w:i/>
          <w:sz w:val="28"/>
          <w:szCs w:val="28"/>
        </w:rPr>
      </w:pPr>
      <w:r w:rsidRPr="00F75B2F">
        <w:rPr>
          <w:rFonts w:ascii="Times New Roman" w:hAnsi="Times New Roman" w:cs="Times New Roman"/>
          <w:b/>
          <w:i/>
          <w:sz w:val="28"/>
          <w:szCs w:val="28"/>
        </w:rPr>
        <w:t>Общее положение</w:t>
      </w:r>
    </w:p>
    <w:p w:rsidR="00E33EC5" w:rsidRPr="009872C7" w:rsidRDefault="00E33EC5" w:rsidP="0091713B">
      <w:pPr>
        <w:spacing w:after="0" w:line="240" w:lineRule="auto"/>
        <w:ind w:firstLine="709"/>
        <w:jc w:val="both"/>
        <w:rPr>
          <w:rFonts w:ascii="Times New Roman" w:hAnsi="Times New Roman" w:cs="Times New Roman"/>
          <w:b/>
          <w:sz w:val="24"/>
          <w:szCs w:val="24"/>
        </w:rPr>
      </w:pPr>
    </w:p>
    <w:p w:rsidR="00E33EC5" w:rsidRPr="009872C7" w:rsidRDefault="00E33EC5" w:rsidP="0091713B">
      <w:pPr>
        <w:spacing w:after="0" w:line="240" w:lineRule="auto"/>
        <w:ind w:firstLine="709"/>
        <w:jc w:val="both"/>
        <w:rPr>
          <w:rFonts w:ascii="Times New Roman" w:hAnsi="Times New Roman" w:cs="Times New Roman"/>
          <w:sz w:val="24"/>
          <w:szCs w:val="24"/>
        </w:rPr>
      </w:pPr>
      <w:r w:rsidRPr="009872C7">
        <w:rPr>
          <w:rFonts w:ascii="Times New Roman" w:hAnsi="Times New Roman" w:cs="Times New Roman"/>
          <w:sz w:val="24"/>
          <w:szCs w:val="24"/>
        </w:rPr>
        <w:t xml:space="preserve">Заключение контрольно-счетного органа муниципального образования  на проект решения Совета Полтавского муниципального района «О бюджете муниципального района  на </w:t>
      </w:r>
      <w:r w:rsidRPr="00AF11BE">
        <w:rPr>
          <w:rFonts w:ascii="Times New Roman" w:hAnsi="Times New Roman" w:cs="Times New Roman"/>
          <w:sz w:val="24"/>
          <w:szCs w:val="24"/>
        </w:rPr>
        <w:t>202</w:t>
      </w:r>
      <w:r w:rsidR="00F8084A" w:rsidRPr="00AF11BE">
        <w:rPr>
          <w:rFonts w:ascii="Times New Roman" w:hAnsi="Times New Roman" w:cs="Times New Roman"/>
          <w:sz w:val="24"/>
          <w:szCs w:val="24"/>
        </w:rPr>
        <w:t>1</w:t>
      </w:r>
      <w:r w:rsidRPr="00AF11BE">
        <w:rPr>
          <w:rFonts w:ascii="Times New Roman" w:hAnsi="Times New Roman" w:cs="Times New Roman"/>
          <w:sz w:val="24"/>
          <w:szCs w:val="24"/>
        </w:rPr>
        <w:t xml:space="preserve"> год и плановый период 202</w:t>
      </w:r>
      <w:r w:rsidR="00F8084A" w:rsidRPr="00AF11BE">
        <w:rPr>
          <w:rFonts w:ascii="Times New Roman" w:hAnsi="Times New Roman" w:cs="Times New Roman"/>
          <w:sz w:val="24"/>
          <w:szCs w:val="24"/>
        </w:rPr>
        <w:t>2</w:t>
      </w:r>
      <w:r w:rsidRPr="00AF11BE">
        <w:rPr>
          <w:rFonts w:ascii="Times New Roman" w:hAnsi="Times New Roman" w:cs="Times New Roman"/>
          <w:sz w:val="24"/>
          <w:szCs w:val="24"/>
        </w:rPr>
        <w:t xml:space="preserve"> и 202</w:t>
      </w:r>
      <w:r w:rsidR="00F8084A" w:rsidRPr="00AF11BE">
        <w:rPr>
          <w:rFonts w:ascii="Times New Roman" w:hAnsi="Times New Roman" w:cs="Times New Roman"/>
          <w:sz w:val="24"/>
          <w:szCs w:val="24"/>
        </w:rPr>
        <w:t>3</w:t>
      </w:r>
      <w:r w:rsidRPr="00AF11BE">
        <w:rPr>
          <w:rFonts w:ascii="Times New Roman" w:hAnsi="Times New Roman" w:cs="Times New Roman"/>
          <w:sz w:val="24"/>
          <w:szCs w:val="24"/>
        </w:rPr>
        <w:t xml:space="preserve"> годов»</w:t>
      </w:r>
      <w:r w:rsidRPr="009872C7">
        <w:rPr>
          <w:rFonts w:ascii="Times New Roman" w:hAnsi="Times New Roman" w:cs="Times New Roman"/>
          <w:b/>
          <w:sz w:val="24"/>
          <w:szCs w:val="24"/>
        </w:rPr>
        <w:t xml:space="preserve"> </w:t>
      </w:r>
      <w:r w:rsidRPr="009872C7">
        <w:rPr>
          <w:rFonts w:ascii="Times New Roman" w:hAnsi="Times New Roman" w:cs="Times New Roman"/>
          <w:sz w:val="24"/>
          <w:szCs w:val="24"/>
        </w:rPr>
        <w:t xml:space="preserve">(далее по тексту – проект решения или проект бюджета), для рассмотрения в первом чтении  подготовлено в соответствии </w:t>
      </w:r>
      <w:r w:rsidR="00F8084A" w:rsidRPr="009872C7">
        <w:rPr>
          <w:rFonts w:ascii="Times New Roman" w:hAnsi="Times New Roman" w:cs="Times New Roman"/>
          <w:sz w:val="24"/>
          <w:szCs w:val="24"/>
        </w:rPr>
        <w:t>с частью 2 статьи 157 Бюджетного кодекса Российской Федерации (далее – БК РФ), частью 2 статьи 9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частью 2 статьи 14 Положения «О  бюджетном процессе в Полтавском муниципальном районе Омской области»</w:t>
      </w:r>
      <w:r w:rsidR="002639F6" w:rsidRPr="009872C7">
        <w:rPr>
          <w:rFonts w:ascii="Times New Roman" w:hAnsi="Times New Roman" w:cs="Times New Roman"/>
          <w:sz w:val="24"/>
          <w:szCs w:val="24"/>
        </w:rPr>
        <w:t xml:space="preserve"> (далее- Положение о бюджетном процессе)</w:t>
      </w:r>
      <w:r w:rsidR="00F8084A" w:rsidRPr="009872C7">
        <w:rPr>
          <w:rFonts w:ascii="Times New Roman" w:hAnsi="Times New Roman" w:cs="Times New Roman"/>
          <w:sz w:val="24"/>
          <w:szCs w:val="24"/>
        </w:rPr>
        <w:t xml:space="preserve">, утвержденного решением  Совета муниципального района от  26.09.2013 №  35,  </w:t>
      </w:r>
      <w:r w:rsidRPr="009872C7">
        <w:rPr>
          <w:rFonts w:ascii="Times New Roman" w:hAnsi="Times New Roman" w:cs="Times New Roman"/>
          <w:sz w:val="24"/>
          <w:szCs w:val="24"/>
        </w:rPr>
        <w:t xml:space="preserve">Положением о </w:t>
      </w:r>
      <w:r w:rsidR="00BA6170" w:rsidRPr="009872C7">
        <w:rPr>
          <w:rFonts w:ascii="Times New Roman" w:hAnsi="Times New Roman" w:cs="Times New Roman"/>
          <w:sz w:val="24"/>
          <w:szCs w:val="24"/>
        </w:rPr>
        <w:t>контрольно-счетном</w:t>
      </w:r>
      <w:r w:rsidRPr="009872C7">
        <w:rPr>
          <w:rFonts w:ascii="Times New Roman" w:hAnsi="Times New Roman" w:cs="Times New Roman"/>
          <w:sz w:val="24"/>
          <w:szCs w:val="24"/>
        </w:rPr>
        <w:t xml:space="preserve"> органе муниципального образования «Полтавский муниципальный  район Омской области», утвержденным  решением Совета Полтавского муниципального района от 01.11.2018 года №</w:t>
      </w:r>
      <w:r w:rsidR="00F8084A" w:rsidRPr="009872C7">
        <w:rPr>
          <w:rFonts w:ascii="Times New Roman" w:hAnsi="Times New Roman" w:cs="Times New Roman"/>
          <w:sz w:val="24"/>
          <w:szCs w:val="24"/>
        </w:rPr>
        <w:t xml:space="preserve"> </w:t>
      </w:r>
      <w:r w:rsidRPr="009872C7">
        <w:rPr>
          <w:rFonts w:ascii="Times New Roman" w:hAnsi="Times New Roman" w:cs="Times New Roman"/>
          <w:sz w:val="24"/>
          <w:szCs w:val="24"/>
        </w:rPr>
        <w:t xml:space="preserve">60. </w:t>
      </w:r>
    </w:p>
    <w:p w:rsidR="00F8084A" w:rsidRPr="009872C7" w:rsidRDefault="008A05E2" w:rsidP="00F8084A">
      <w:pPr>
        <w:pStyle w:val="af2"/>
        <w:ind w:firstLine="567"/>
        <w:jc w:val="both"/>
        <w:rPr>
          <w:sz w:val="24"/>
          <w:szCs w:val="24"/>
        </w:rPr>
      </w:pPr>
      <w:r>
        <w:rPr>
          <w:sz w:val="24"/>
          <w:szCs w:val="24"/>
        </w:rPr>
        <w:t>А</w:t>
      </w:r>
      <w:r w:rsidR="00F8084A" w:rsidRPr="009872C7">
        <w:rPr>
          <w:sz w:val="24"/>
          <w:szCs w:val="24"/>
        </w:rPr>
        <w:t xml:space="preserve">дминистрацией Полтавского муниципального района  на рассмотрение Совета </w:t>
      </w:r>
      <w:r>
        <w:rPr>
          <w:sz w:val="24"/>
          <w:szCs w:val="24"/>
        </w:rPr>
        <w:t>внесен проект бюджета 12</w:t>
      </w:r>
      <w:r w:rsidR="00F8084A" w:rsidRPr="009872C7">
        <w:rPr>
          <w:sz w:val="24"/>
          <w:szCs w:val="24"/>
        </w:rPr>
        <w:t>.11.2020</w:t>
      </w:r>
      <w:r>
        <w:rPr>
          <w:sz w:val="24"/>
          <w:szCs w:val="24"/>
        </w:rPr>
        <w:t>г</w:t>
      </w:r>
      <w:r w:rsidR="00F8084A" w:rsidRPr="009872C7">
        <w:rPr>
          <w:sz w:val="24"/>
          <w:szCs w:val="24"/>
        </w:rPr>
        <w:t xml:space="preserve">  -  в срок, установленный статьей 12 Положения «О бюджетном процессе».</w:t>
      </w:r>
    </w:p>
    <w:p w:rsidR="005A5CF8" w:rsidRPr="009872C7" w:rsidRDefault="005A5CF8" w:rsidP="005A5CF8">
      <w:pPr>
        <w:tabs>
          <w:tab w:val="left" w:pos="567"/>
        </w:tabs>
        <w:spacing w:after="0" w:line="240" w:lineRule="auto"/>
        <w:ind w:firstLine="709"/>
        <w:jc w:val="both"/>
        <w:rPr>
          <w:rFonts w:ascii="Times New Roman" w:hAnsi="Times New Roman" w:cs="Times New Roman"/>
          <w:sz w:val="24"/>
          <w:szCs w:val="24"/>
        </w:rPr>
      </w:pPr>
      <w:r w:rsidRPr="009872C7">
        <w:rPr>
          <w:rFonts w:ascii="Times New Roman" w:hAnsi="Times New Roman" w:cs="Times New Roman"/>
          <w:sz w:val="24"/>
          <w:szCs w:val="24"/>
        </w:rPr>
        <w:t>Вышеуказанные материалы были представлены в контрольно – счетный орган 1</w:t>
      </w:r>
      <w:r w:rsidR="009872C7">
        <w:rPr>
          <w:rFonts w:ascii="Times New Roman" w:hAnsi="Times New Roman" w:cs="Times New Roman"/>
          <w:sz w:val="24"/>
          <w:szCs w:val="24"/>
        </w:rPr>
        <w:t>3</w:t>
      </w:r>
      <w:r w:rsidRPr="009872C7">
        <w:rPr>
          <w:rFonts w:ascii="Times New Roman" w:hAnsi="Times New Roman" w:cs="Times New Roman"/>
          <w:sz w:val="24"/>
          <w:szCs w:val="24"/>
        </w:rPr>
        <w:t>.11.2020г (письмо председателя Совета Полтавского муниципального района  от 1</w:t>
      </w:r>
      <w:r w:rsidR="009872C7">
        <w:rPr>
          <w:rFonts w:ascii="Times New Roman" w:hAnsi="Times New Roman" w:cs="Times New Roman"/>
          <w:sz w:val="24"/>
          <w:szCs w:val="24"/>
        </w:rPr>
        <w:t>3</w:t>
      </w:r>
      <w:r w:rsidRPr="009872C7">
        <w:rPr>
          <w:rFonts w:ascii="Times New Roman" w:hAnsi="Times New Roman" w:cs="Times New Roman"/>
          <w:sz w:val="24"/>
          <w:szCs w:val="24"/>
        </w:rPr>
        <w:t>.11.2020</w:t>
      </w:r>
      <w:r w:rsidR="009872C7">
        <w:rPr>
          <w:rFonts w:ascii="Times New Roman" w:hAnsi="Times New Roman" w:cs="Times New Roman"/>
          <w:sz w:val="24"/>
          <w:szCs w:val="24"/>
        </w:rPr>
        <w:t>г</w:t>
      </w:r>
      <w:r w:rsidRPr="009872C7">
        <w:rPr>
          <w:rFonts w:ascii="Times New Roman" w:hAnsi="Times New Roman" w:cs="Times New Roman"/>
          <w:sz w:val="24"/>
          <w:szCs w:val="24"/>
        </w:rPr>
        <w:t xml:space="preserve">) что соответствует статье 14 Положения о бюджетном процессе. </w:t>
      </w:r>
    </w:p>
    <w:p w:rsidR="005A5CF8" w:rsidRPr="009872C7" w:rsidRDefault="005A5CF8" w:rsidP="005A5CF8">
      <w:pPr>
        <w:tabs>
          <w:tab w:val="left" w:pos="567"/>
        </w:tabs>
        <w:spacing w:after="0" w:line="240" w:lineRule="auto"/>
        <w:ind w:firstLine="709"/>
        <w:jc w:val="both"/>
        <w:rPr>
          <w:rFonts w:ascii="Times New Roman" w:hAnsi="Times New Roman" w:cs="Times New Roman"/>
          <w:sz w:val="24"/>
          <w:szCs w:val="24"/>
        </w:rPr>
      </w:pPr>
      <w:r w:rsidRPr="009872C7">
        <w:rPr>
          <w:rFonts w:ascii="Times New Roman" w:hAnsi="Times New Roman" w:cs="Times New Roman"/>
          <w:sz w:val="24"/>
          <w:szCs w:val="24"/>
        </w:rPr>
        <w:t>В соответствии с пунктом 2 частью 3 статьи 28 Федерального закона от 06.10.2003 № 131-ФЗ «Об общих принципах  организации местного самоуправления в Российской Федерации, принято Решение Совета Полтавского муниципального района от 12.11.2020 № 62 «О проекте решения о бюджете муниципального района на 2021 год и плановый период 2022-2023 годов» пунктом 2 которого определено «Назначить проведение публичных слушаний по проекту бюджета муниципального района на 2021 год и плановый период 2022-2023 годов».</w:t>
      </w:r>
    </w:p>
    <w:p w:rsidR="003976EF" w:rsidRDefault="00524FE8" w:rsidP="003976EF">
      <w:pPr>
        <w:pStyle w:val="af2"/>
        <w:spacing w:before="240"/>
        <w:ind w:firstLine="567"/>
        <w:jc w:val="both"/>
        <w:rPr>
          <w:sz w:val="24"/>
          <w:szCs w:val="24"/>
        </w:rPr>
      </w:pPr>
      <w:r>
        <w:rPr>
          <w:sz w:val="24"/>
          <w:szCs w:val="24"/>
        </w:rPr>
        <w:t xml:space="preserve">Проект решения Совета размещен на интернет-портале </w:t>
      </w:r>
      <w:r w:rsidR="003976EF">
        <w:rPr>
          <w:sz w:val="24"/>
          <w:szCs w:val="24"/>
        </w:rPr>
        <w:t>Правительства Омской области  (</w:t>
      </w:r>
      <w:hyperlink r:id="rId9" w:history="1">
        <w:r w:rsidR="003976EF" w:rsidRPr="00146121">
          <w:rPr>
            <w:rStyle w:val="af5"/>
            <w:sz w:val="24"/>
            <w:szCs w:val="24"/>
          </w:rPr>
          <w:t>http://omskportal.ru/npa?id=/omsu/poltav</w:t>
        </w:r>
      </w:hyperlink>
      <w:r w:rsidR="003976EF">
        <w:rPr>
          <w:sz w:val="24"/>
          <w:szCs w:val="24"/>
        </w:rPr>
        <w:t>), что соответствует требованиям статьи 36 БК.</w:t>
      </w:r>
    </w:p>
    <w:p w:rsidR="00F8084A" w:rsidRDefault="00F8084A" w:rsidP="003976EF">
      <w:pPr>
        <w:pStyle w:val="af2"/>
        <w:spacing w:before="240"/>
        <w:ind w:firstLine="567"/>
        <w:jc w:val="both"/>
        <w:rPr>
          <w:sz w:val="24"/>
          <w:szCs w:val="24"/>
        </w:rPr>
      </w:pPr>
      <w:r w:rsidRPr="009872C7">
        <w:rPr>
          <w:sz w:val="24"/>
          <w:szCs w:val="24"/>
        </w:rPr>
        <w:lastRenderedPageBreak/>
        <w:t xml:space="preserve"> Представленный проект бюджета составлен в соответствии с</w:t>
      </w:r>
      <w:r w:rsidR="002639F6" w:rsidRPr="009872C7">
        <w:rPr>
          <w:sz w:val="24"/>
          <w:szCs w:val="24"/>
        </w:rPr>
        <w:t xml:space="preserve"> пунктом 2</w:t>
      </w:r>
      <w:r w:rsidRPr="009872C7">
        <w:rPr>
          <w:sz w:val="24"/>
          <w:szCs w:val="24"/>
        </w:rPr>
        <w:t xml:space="preserve"> статьи </w:t>
      </w:r>
      <w:r w:rsidR="002639F6" w:rsidRPr="009872C7">
        <w:rPr>
          <w:sz w:val="24"/>
          <w:szCs w:val="24"/>
        </w:rPr>
        <w:t>8</w:t>
      </w:r>
      <w:r w:rsidRPr="009872C7">
        <w:rPr>
          <w:sz w:val="24"/>
          <w:szCs w:val="24"/>
        </w:rPr>
        <w:t xml:space="preserve"> Положения «О бюджетном процессе» на 3 года, то есть содержит показатели бюджета на 202</w:t>
      </w:r>
      <w:r w:rsidR="002639F6" w:rsidRPr="009872C7">
        <w:rPr>
          <w:sz w:val="24"/>
          <w:szCs w:val="24"/>
        </w:rPr>
        <w:t>1</w:t>
      </w:r>
      <w:r w:rsidRPr="009872C7">
        <w:rPr>
          <w:sz w:val="24"/>
          <w:szCs w:val="24"/>
        </w:rPr>
        <w:t xml:space="preserve"> год и на плановый период 202</w:t>
      </w:r>
      <w:r w:rsidR="002639F6" w:rsidRPr="009872C7">
        <w:rPr>
          <w:sz w:val="24"/>
          <w:szCs w:val="24"/>
        </w:rPr>
        <w:t>2</w:t>
      </w:r>
      <w:r w:rsidRPr="009872C7">
        <w:rPr>
          <w:sz w:val="24"/>
          <w:szCs w:val="24"/>
        </w:rPr>
        <w:t xml:space="preserve"> и 202</w:t>
      </w:r>
      <w:r w:rsidR="002639F6" w:rsidRPr="009872C7">
        <w:rPr>
          <w:sz w:val="24"/>
          <w:szCs w:val="24"/>
        </w:rPr>
        <w:t>3</w:t>
      </w:r>
      <w:r w:rsidRPr="009872C7">
        <w:rPr>
          <w:sz w:val="24"/>
          <w:szCs w:val="24"/>
        </w:rPr>
        <w:t xml:space="preserve"> годов. </w:t>
      </w:r>
    </w:p>
    <w:p w:rsidR="000F1165" w:rsidRPr="000F1165" w:rsidRDefault="000F1165" w:rsidP="000F1165">
      <w:pPr>
        <w:spacing w:after="0" w:line="240" w:lineRule="auto"/>
        <w:ind w:firstLine="709"/>
        <w:jc w:val="both"/>
        <w:rPr>
          <w:sz w:val="24"/>
          <w:szCs w:val="24"/>
        </w:rPr>
      </w:pPr>
      <w:r w:rsidRPr="000F1165">
        <w:rPr>
          <w:rFonts w:ascii="Times New Roman" w:hAnsi="Times New Roman" w:cs="Times New Roman"/>
          <w:sz w:val="24"/>
          <w:szCs w:val="24"/>
        </w:rPr>
        <w:t>Проект бюджета сформирован программно-целевым методом.</w:t>
      </w:r>
    </w:p>
    <w:p w:rsidR="00F8084A" w:rsidRPr="009872C7" w:rsidRDefault="00F8084A" w:rsidP="00F8084A">
      <w:pPr>
        <w:pStyle w:val="Default"/>
        <w:ind w:firstLine="567"/>
        <w:jc w:val="both"/>
      </w:pPr>
      <w:r w:rsidRPr="009872C7">
        <w:t>В ходе проведения экспертно-аналитического мероприятия по экспертизе проекта решения</w:t>
      </w:r>
      <w:r w:rsidR="002639F6" w:rsidRPr="009872C7">
        <w:t xml:space="preserve"> Совета</w:t>
      </w:r>
      <w:r w:rsidRPr="009872C7">
        <w:t xml:space="preserve"> </w:t>
      </w:r>
      <w:r w:rsidR="002639F6" w:rsidRPr="009872C7">
        <w:rPr>
          <w:color w:val="auto"/>
        </w:rPr>
        <w:t>Полтавского муниципального района</w:t>
      </w:r>
      <w:r w:rsidR="002639F6" w:rsidRPr="009872C7">
        <w:t xml:space="preserve"> </w:t>
      </w:r>
      <w:r w:rsidRPr="009872C7">
        <w:t xml:space="preserve">«О бюджете </w:t>
      </w:r>
      <w:r w:rsidR="002639F6" w:rsidRPr="009872C7">
        <w:t>муниципального района</w:t>
      </w:r>
      <w:r w:rsidRPr="009872C7">
        <w:t xml:space="preserve">  на 20</w:t>
      </w:r>
      <w:r w:rsidR="002639F6" w:rsidRPr="009872C7">
        <w:t>21</w:t>
      </w:r>
      <w:r w:rsidRPr="009872C7">
        <w:t xml:space="preserve"> год и на плановый период 202</w:t>
      </w:r>
      <w:r w:rsidR="002639F6" w:rsidRPr="009872C7">
        <w:t>2</w:t>
      </w:r>
      <w:r w:rsidRPr="009872C7">
        <w:t xml:space="preserve"> и 202</w:t>
      </w:r>
      <w:r w:rsidR="002639F6" w:rsidRPr="009872C7">
        <w:t>3</w:t>
      </w:r>
      <w:r w:rsidRPr="009872C7">
        <w:t xml:space="preserve"> г.г.» проведены: </w:t>
      </w:r>
    </w:p>
    <w:p w:rsidR="00F8084A" w:rsidRPr="009872C7" w:rsidRDefault="00F8084A" w:rsidP="00F8084A">
      <w:pPr>
        <w:pStyle w:val="Default"/>
        <w:ind w:firstLine="567"/>
        <w:jc w:val="both"/>
        <w:rPr>
          <w:color w:val="auto"/>
        </w:rPr>
      </w:pPr>
      <w:r w:rsidRPr="009872C7">
        <w:rPr>
          <w:color w:val="auto"/>
        </w:rPr>
        <w:t xml:space="preserve">- оценка соответствия текстовой части и структуры проекта решения о бюджете требованиям бюджетного законодательства; </w:t>
      </w:r>
    </w:p>
    <w:p w:rsidR="00F8084A" w:rsidRDefault="00F8084A" w:rsidP="00F8084A">
      <w:pPr>
        <w:pStyle w:val="Default"/>
        <w:ind w:firstLine="567"/>
        <w:jc w:val="both"/>
        <w:rPr>
          <w:color w:val="auto"/>
        </w:rPr>
      </w:pPr>
      <w:r w:rsidRPr="009872C7">
        <w:rPr>
          <w:color w:val="auto"/>
        </w:rPr>
        <w:t xml:space="preserve">- общая характеристика проекта бюджета </w:t>
      </w:r>
      <w:r w:rsidR="002639F6" w:rsidRPr="009872C7">
        <w:rPr>
          <w:color w:val="auto"/>
        </w:rPr>
        <w:t>Полтавского муниципального района</w:t>
      </w:r>
      <w:r w:rsidRPr="009872C7">
        <w:rPr>
          <w:color w:val="auto"/>
        </w:rPr>
        <w:t xml:space="preserve">; </w:t>
      </w:r>
    </w:p>
    <w:p w:rsidR="00F75B2F" w:rsidRPr="00F75B2F" w:rsidRDefault="00F75B2F" w:rsidP="00F75B2F">
      <w:pPr>
        <w:pStyle w:val="Default"/>
        <w:jc w:val="center"/>
        <w:rPr>
          <w:bCs/>
          <w:color w:val="auto"/>
        </w:rPr>
      </w:pPr>
      <w:r>
        <w:rPr>
          <w:color w:val="auto"/>
        </w:rPr>
        <w:t xml:space="preserve">- </w:t>
      </w:r>
      <w:r>
        <w:rPr>
          <w:bCs/>
          <w:color w:val="auto"/>
        </w:rPr>
        <w:t>а</w:t>
      </w:r>
      <w:r w:rsidRPr="00F75B2F">
        <w:rPr>
          <w:bCs/>
          <w:color w:val="auto"/>
        </w:rPr>
        <w:t>нализ перечня и содержания документов, представленных одновременно</w:t>
      </w:r>
    </w:p>
    <w:p w:rsidR="00F75B2F" w:rsidRPr="00F75B2F" w:rsidRDefault="00F75B2F" w:rsidP="00F75B2F">
      <w:pPr>
        <w:pStyle w:val="Default"/>
        <w:ind w:firstLine="567"/>
        <w:jc w:val="both"/>
        <w:rPr>
          <w:color w:val="auto"/>
        </w:rPr>
      </w:pPr>
      <w:r w:rsidRPr="00F75B2F">
        <w:rPr>
          <w:bCs/>
          <w:color w:val="auto"/>
        </w:rPr>
        <w:t>с проектом бюджета</w:t>
      </w:r>
      <w:r>
        <w:rPr>
          <w:bCs/>
          <w:color w:val="auto"/>
        </w:rPr>
        <w:t>;</w:t>
      </w:r>
    </w:p>
    <w:p w:rsidR="00F8084A" w:rsidRPr="009872C7" w:rsidRDefault="00F8084A" w:rsidP="00F8084A">
      <w:pPr>
        <w:pStyle w:val="Default"/>
        <w:ind w:firstLine="567"/>
        <w:jc w:val="both"/>
        <w:rPr>
          <w:color w:val="auto"/>
        </w:rPr>
      </w:pPr>
      <w:r w:rsidRPr="009872C7">
        <w:rPr>
          <w:color w:val="auto"/>
        </w:rPr>
        <w:t xml:space="preserve">- оценка достоверности и полноты отражения доходов в доходной части бюджета, в том числе оценка достоверности, законности и полноты отражения доходов, поступающих в виде межбюджетных трансфертов; </w:t>
      </w:r>
    </w:p>
    <w:p w:rsidR="00F8084A" w:rsidRPr="009872C7" w:rsidRDefault="00F8084A" w:rsidP="00F8084A">
      <w:pPr>
        <w:pStyle w:val="Default"/>
        <w:ind w:firstLine="567"/>
        <w:jc w:val="both"/>
        <w:rPr>
          <w:color w:val="auto"/>
        </w:rPr>
      </w:pPr>
      <w:r w:rsidRPr="009872C7">
        <w:rPr>
          <w:color w:val="auto"/>
        </w:rPr>
        <w:t xml:space="preserve">- оценка запланированных ассигнований в расходной части бюджета </w:t>
      </w:r>
      <w:r w:rsidR="002639F6" w:rsidRPr="009872C7">
        <w:rPr>
          <w:color w:val="auto"/>
        </w:rPr>
        <w:t>муниципального района</w:t>
      </w:r>
      <w:r w:rsidRPr="009872C7">
        <w:rPr>
          <w:color w:val="auto"/>
        </w:rPr>
        <w:t xml:space="preserve">; </w:t>
      </w:r>
    </w:p>
    <w:p w:rsidR="00F8084A" w:rsidRPr="009872C7" w:rsidRDefault="00F8084A" w:rsidP="00F8084A">
      <w:pPr>
        <w:pStyle w:val="Default"/>
        <w:ind w:firstLine="567"/>
        <w:jc w:val="both"/>
        <w:rPr>
          <w:color w:val="auto"/>
        </w:rPr>
      </w:pPr>
      <w:r w:rsidRPr="009872C7">
        <w:rPr>
          <w:color w:val="auto"/>
        </w:rPr>
        <w:t xml:space="preserve">- оценка соответствия показателей объема бюджетных ассигнований на реализацию муниципальных программ, предусмотренных в проекте бюджета к финансированию за счет средств местного бюджета, объемам бюджетных обязательств, утвержденным муниципальными правовыми актами; </w:t>
      </w:r>
    </w:p>
    <w:p w:rsidR="00F8084A" w:rsidRPr="009872C7" w:rsidRDefault="00F8084A" w:rsidP="00F8084A">
      <w:pPr>
        <w:pStyle w:val="Default"/>
        <w:ind w:firstLine="567"/>
        <w:jc w:val="both"/>
        <w:rPr>
          <w:color w:val="auto"/>
        </w:rPr>
      </w:pPr>
      <w:r w:rsidRPr="009872C7">
        <w:rPr>
          <w:color w:val="auto"/>
        </w:rPr>
        <w:t xml:space="preserve">- оценка сбалансированности бюджета, анализ источников финансирования дефицита бюджета; </w:t>
      </w:r>
    </w:p>
    <w:p w:rsidR="00F8084A" w:rsidRPr="0091713B" w:rsidRDefault="00F8084A" w:rsidP="0091713B">
      <w:pPr>
        <w:spacing w:after="0" w:line="240" w:lineRule="auto"/>
        <w:ind w:firstLine="709"/>
        <w:jc w:val="both"/>
        <w:rPr>
          <w:rFonts w:ascii="Times New Roman" w:hAnsi="Times New Roman" w:cs="Times New Roman"/>
          <w:sz w:val="24"/>
          <w:szCs w:val="24"/>
        </w:rPr>
      </w:pPr>
    </w:p>
    <w:p w:rsidR="002F3FBE" w:rsidRPr="000C5FEF" w:rsidRDefault="002F3FBE" w:rsidP="002F3FBE">
      <w:pPr>
        <w:pStyle w:val="Default"/>
        <w:jc w:val="center"/>
        <w:rPr>
          <w:b/>
          <w:bCs/>
          <w:i/>
          <w:sz w:val="28"/>
          <w:szCs w:val="28"/>
        </w:rPr>
      </w:pPr>
      <w:r w:rsidRPr="000C5FEF">
        <w:rPr>
          <w:b/>
          <w:bCs/>
          <w:i/>
          <w:sz w:val="28"/>
          <w:szCs w:val="28"/>
        </w:rPr>
        <w:t xml:space="preserve">2. Оценка соответствия текстовой части и структуры проекта </w:t>
      </w:r>
    </w:p>
    <w:p w:rsidR="002F3FBE" w:rsidRPr="000C5FEF" w:rsidRDefault="002F3FBE" w:rsidP="002F3FBE">
      <w:pPr>
        <w:pStyle w:val="Default"/>
        <w:jc w:val="center"/>
        <w:rPr>
          <w:b/>
          <w:bCs/>
          <w:i/>
          <w:sz w:val="28"/>
          <w:szCs w:val="28"/>
        </w:rPr>
      </w:pPr>
      <w:r w:rsidRPr="000C5FEF">
        <w:rPr>
          <w:b/>
          <w:bCs/>
          <w:i/>
          <w:sz w:val="28"/>
          <w:szCs w:val="28"/>
        </w:rPr>
        <w:t xml:space="preserve">решения о бюджете </w:t>
      </w:r>
      <w:r>
        <w:rPr>
          <w:b/>
          <w:bCs/>
          <w:i/>
          <w:sz w:val="28"/>
          <w:szCs w:val="28"/>
        </w:rPr>
        <w:t>Полтавского муниципального района</w:t>
      </w:r>
      <w:r w:rsidRPr="000C5FEF">
        <w:rPr>
          <w:b/>
          <w:bCs/>
          <w:i/>
          <w:sz w:val="28"/>
          <w:szCs w:val="28"/>
        </w:rPr>
        <w:t xml:space="preserve"> </w:t>
      </w:r>
    </w:p>
    <w:p w:rsidR="002F3FBE" w:rsidRDefault="002F3FBE" w:rsidP="002F3FBE">
      <w:pPr>
        <w:pStyle w:val="Default"/>
        <w:jc w:val="center"/>
        <w:rPr>
          <w:b/>
          <w:bCs/>
          <w:i/>
          <w:sz w:val="28"/>
          <w:szCs w:val="28"/>
        </w:rPr>
      </w:pPr>
      <w:r w:rsidRPr="000C5FEF">
        <w:rPr>
          <w:b/>
          <w:bCs/>
          <w:i/>
          <w:sz w:val="28"/>
          <w:szCs w:val="28"/>
        </w:rPr>
        <w:t>требованиям бюджетного законодательства</w:t>
      </w:r>
    </w:p>
    <w:p w:rsidR="002F3FBE" w:rsidRDefault="002F3FBE" w:rsidP="002F3FBE">
      <w:pPr>
        <w:pStyle w:val="Default"/>
        <w:jc w:val="center"/>
        <w:rPr>
          <w:i/>
          <w:sz w:val="28"/>
          <w:szCs w:val="28"/>
        </w:rPr>
      </w:pPr>
    </w:p>
    <w:p w:rsidR="0046463F" w:rsidRDefault="0046463F" w:rsidP="002F3FBE">
      <w:pPr>
        <w:pStyle w:val="Default"/>
        <w:jc w:val="center"/>
        <w:rPr>
          <w:i/>
          <w:sz w:val="28"/>
          <w:szCs w:val="28"/>
        </w:rPr>
      </w:pPr>
    </w:p>
    <w:p w:rsidR="0046463F" w:rsidRPr="004D17A3" w:rsidRDefault="0046463F" w:rsidP="004D17A3">
      <w:pPr>
        <w:pStyle w:val="Default"/>
        <w:ind w:firstLine="709"/>
        <w:jc w:val="both"/>
      </w:pPr>
      <w:r w:rsidRPr="004D17A3">
        <w:t xml:space="preserve">Текстовая часть и структура представленного проекта решения о бюджете соответствует требованиям бюджетного законодательства. Основные характеристики и состав показателей, установленные в текстовой части проекта, соответствуют требованиям статьи 184.1 БК РФ, статьи </w:t>
      </w:r>
      <w:r w:rsidR="00370830" w:rsidRPr="004D17A3">
        <w:t>11</w:t>
      </w:r>
      <w:r w:rsidRPr="004D17A3">
        <w:t xml:space="preserve"> Положения «О бюджетном процессе».</w:t>
      </w:r>
    </w:p>
    <w:p w:rsidR="0046463F" w:rsidRPr="004D17A3" w:rsidRDefault="0046463F" w:rsidP="004D17A3">
      <w:pPr>
        <w:pStyle w:val="Default"/>
        <w:ind w:firstLine="709"/>
        <w:jc w:val="both"/>
      </w:pPr>
      <w:r w:rsidRPr="004D17A3">
        <w:t xml:space="preserve">В </w:t>
      </w:r>
      <w:r w:rsidRPr="00A74958">
        <w:rPr>
          <w:b/>
        </w:rPr>
        <w:t>стать</w:t>
      </w:r>
      <w:r w:rsidR="00370830" w:rsidRPr="00A74958">
        <w:rPr>
          <w:b/>
        </w:rPr>
        <w:t>е</w:t>
      </w:r>
      <w:r w:rsidRPr="00A74958">
        <w:rPr>
          <w:b/>
        </w:rPr>
        <w:t xml:space="preserve"> 1</w:t>
      </w:r>
      <w:r w:rsidRPr="004D17A3">
        <w:t xml:space="preserve"> текстовой части проекта, содержаться основные характеристики бюджета на 202</w:t>
      </w:r>
      <w:r w:rsidR="00370830" w:rsidRPr="004D17A3">
        <w:t>1</w:t>
      </w:r>
      <w:r w:rsidRPr="004D17A3">
        <w:t xml:space="preserve"> год и плановый период 202</w:t>
      </w:r>
      <w:r w:rsidR="00370830" w:rsidRPr="004D17A3">
        <w:t>2</w:t>
      </w:r>
      <w:r w:rsidRPr="004D17A3">
        <w:t xml:space="preserve"> и 202</w:t>
      </w:r>
      <w:r w:rsidR="00370830" w:rsidRPr="004D17A3">
        <w:t>3</w:t>
      </w:r>
      <w:r w:rsidRPr="004D17A3">
        <w:t xml:space="preserve"> годов, к которым относятся прогнозируемый общий объем доходов бюджета, в том числе объем межбюджетных трансфертов, получаемых из бюджетов бюджетной системы Российской Федерации, общий объем расходов, предельный объем уровня дефицита бюджета.</w:t>
      </w:r>
    </w:p>
    <w:p w:rsidR="0046463F" w:rsidRDefault="0046463F" w:rsidP="004D17A3">
      <w:pPr>
        <w:pStyle w:val="Default"/>
        <w:ind w:firstLine="709"/>
        <w:jc w:val="both"/>
      </w:pPr>
      <w:r w:rsidRPr="004D17A3">
        <w:t>На  первый и второй год планового периода  (202</w:t>
      </w:r>
      <w:r w:rsidR="00370830" w:rsidRPr="004D17A3">
        <w:t>2</w:t>
      </w:r>
      <w:r w:rsidRPr="004D17A3">
        <w:t xml:space="preserve"> – 202</w:t>
      </w:r>
      <w:r w:rsidR="00370830" w:rsidRPr="004D17A3">
        <w:t>3</w:t>
      </w:r>
      <w:r w:rsidRPr="004D17A3">
        <w:t xml:space="preserve"> г.г.), в общем объеме расходов бюджета утверждены условно утвержденные расходы.</w:t>
      </w:r>
    </w:p>
    <w:p w:rsidR="00FC2AA3" w:rsidRPr="004D17A3" w:rsidRDefault="00FC2AA3" w:rsidP="004D17A3">
      <w:pPr>
        <w:pStyle w:val="Default"/>
        <w:ind w:firstLine="709"/>
        <w:jc w:val="both"/>
      </w:pPr>
      <w:r w:rsidRPr="007C75D3">
        <w:rPr>
          <w:color w:val="auto"/>
        </w:rPr>
        <w:t>Согласно  ст. 33 БК РФ при составлении проекта бюджета соблюден принцип сбалансированности бюджета, т.е. объем предусмотренных проектом бюджета расходов соответствует суммарному объему доходов и поступлений источников финансирования его дефицита, уменьшенных на суммы выплат из бюджета, связанных с источниками финансирования дефицита бюджета и изменением остатков на счетах по учету средств бюджета.</w:t>
      </w:r>
    </w:p>
    <w:p w:rsidR="00370830" w:rsidRPr="004D17A3" w:rsidRDefault="00370830" w:rsidP="004D17A3">
      <w:pPr>
        <w:pStyle w:val="Default"/>
        <w:ind w:firstLine="709"/>
        <w:jc w:val="both"/>
      </w:pPr>
      <w:r w:rsidRPr="004D17A3">
        <w:t xml:space="preserve">В </w:t>
      </w:r>
      <w:r w:rsidRPr="00A74958">
        <w:rPr>
          <w:b/>
        </w:rPr>
        <w:t>статье 2</w:t>
      </w:r>
      <w:r w:rsidRPr="004D17A3">
        <w:t xml:space="preserve"> проекта решения предусмотрены источники формирования доходов районного бюджета.</w:t>
      </w:r>
    </w:p>
    <w:p w:rsidR="008A21ED" w:rsidRPr="004D17A3" w:rsidRDefault="009B53AD" w:rsidP="004D17A3">
      <w:pPr>
        <w:pStyle w:val="Default"/>
        <w:ind w:firstLine="709"/>
        <w:jc w:val="both"/>
      </w:pPr>
      <w:r w:rsidRPr="00A74958">
        <w:rPr>
          <w:b/>
        </w:rPr>
        <w:t xml:space="preserve">Статьей 3 </w:t>
      </w:r>
      <w:r w:rsidRPr="004D17A3">
        <w:t xml:space="preserve">проекта решения закрепляются бюджетные ассигнования районного бюджета. </w:t>
      </w:r>
    </w:p>
    <w:p w:rsidR="008A21ED" w:rsidRPr="006A2986" w:rsidRDefault="009B53AD" w:rsidP="00FC2AA3">
      <w:pPr>
        <w:pStyle w:val="Default"/>
        <w:ind w:firstLine="709"/>
        <w:jc w:val="both"/>
      </w:pPr>
      <w:r w:rsidRPr="004D17A3">
        <w:lastRenderedPageBreak/>
        <w:t>Пунктом 1 утвержден общий объем бюджетных ассигнований на исполнение публичных нормативных обязательств</w:t>
      </w:r>
      <w:r w:rsidR="008A21ED" w:rsidRPr="004D17A3">
        <w:t xml:space="preserve"> </w:t>
      </w:r>
      <w:r w:rsidR="006A2986" w:rsidRPr="006A2986">
        <w:t>на 2021 год в сумме 12 032 742,71 руб</w:t>
      </w:r>
      <w:r w:rsidR="006A2986">
        <w:t>лей</w:t>
      </w:r>
      <w:r w:rsidR="006A2986" w:rsidRPr="006A2986">
        <w:t>, на 2022 год в сумме 12 075 522,91 руб</w:t>
      </w:r>
      <w:r w:rsidR="006A2986">
        <w:t>лей</w:t>
      </w:r>
      <w:r w:rsidR="006A2986" w:rsidRPr="006A2986">
        <w:t xml:space="preserve"> и на 2023 год в сумме 12 089 507,31руб</w:t>
      </w:r>
      <w:r w:rsidR="006A2986">
        <w:t>лей.</w:t>
      </w:r>
    </w:p>
    <w:p w:rsidR="006A2986" w:rsidRDefault="008A21ED" w:rsidP="006A2986">
      <w:pPr>
        <w:autoSpaceDE w:val="0"/>
        <w:autoSpaceDN w:val="0"/>
        <w:adjustRightInd w:val="0"/>
        <w:spacing w:after="0" w:line="240" w:lineRule="auto"/>
        <w:ind w:firstLine="709"/>
        <w:jc w:val="both"/>
        <w:rPr>
          <w:rFonts w:ascii="Times New Roman" w:hAnsi="Times New Roman" w:cs="Times New Roman"/>
          <w:sz w:val="24"/>
          <w:szCs w:val="24"/>
        </w:rPr>
      </w:pPr>
      <w:r w:rsidRPr="004D17A3">
        <w:rPr>
          <w:rFonts w:ascii="Times New Roman" w:hAnsi="Times New Roman" w:cs="Times New Roman"/>
          <w:sz w:val="24"/>
          <w:szCs w:val="24"/>
        </w:rPr>
        <w:t>В соответствии, пунктом 5 статьи 179.4 БК РФ, пунктом 2 статьи 11 Положения о бюджетном процессе</w:t>
      </w:r>
      <w:r w:rsidR="009B53AD" w:rsidRPr="004D17A3">
        <w:rPr>
          <w:rFonts w:ascii="Times New Roman" w:hAnsi="Times New Roman" w:cs="Times New Roman"/>
          <w:sz w:val="24"/>
          <w:szCs w:val="24"/>
        </w:rPr>
        <w:t xml:space="preserve"> пунктом 2</w:t>
      </w:r>
      <w:r w:rsidR="006A2986">
        <w:rPr>
          <w:rFonts w:ascii="Times New Roman" w:hAnsi="Times New Roman" w:cs="Times New Roman"/>
          <w:sz w:val="24"/>
          <w:szCs w:val="24"/>
        </w:rPr>
        <w:t xml:space="preserve"> </w:t>
      </w:r>
      <w:r w:rsidRPr="004D17A3">
        <w:rPr>
          <w:rFonts w:ascii="Times New Roman" w:hAnsi="Times New Roman" w:cs="Times New Roman"/>
          <w:sz w:val="24"/>
          <w:szCs w:val="24"/>
        </w:rPr>
        <w:t xml:space="preserve">проекта решения </w:t>
      </w:r>
      <w:r w:rsidR="009B53AD" w:rsidRPr="004D17A3">
        <w:rPr>
          <w:rFonts w:ascii="Times New Roman" w:hAnsi="Times New Roman" w:cs="Times New Roman"/>
          <w:sz w:val="24"/>
          <w:szCs w:val="24"/>
        </w:rPr>
        <w:t xml:space="preserve"> утвержден объем бюджетных ассигнований дорожного фонда </w:t>
      </w:r>
      <w:r w:rsidR="006A2986" w:rsidRPr="006A2986">
        <w:rPr>
          <w:rFonts w:ascii="Times New Roman" w:hAnsi="Times New Roman" w:cs="Times New Roman"/>
          <w:sz w:val="24"/>
          <w:szCs w:val="24"/>
        </w:rPr>
        <w:t>на 2021 год в размере 1 921 606,00</w:t>
      </w:r>
      <w:r w:rsidR="006A2986">
        <w:rPr>
          <w:rFonts w:ascii="Times New Roman" w:hAnsi="Times New Roman" w:cs="Times New Roman"/>
          <w:sz w:val="24"/>
          <w:szCs w:val="24"/>
        </w:rPr>
        <w:t>рублей</w:t>
      </w:r>
      <w:r w:rsidR="006A2986" w:rsidRPr="006A2986">
        <w:rPr>
          <w:rFonts w:ascii="Times New Roman" w:hAnsi="Times New Roman" w:cs="Times New Roman"/>
          <w:sz w:val="24"/>
          <w:szCs w:val="24"/>
        </w:rPr>
        <w:t>; на 2022 год в размере 4 047 522,04 руб</w:t>
      </w:r>
      <w:r w:rsidR="006A2986">
        <w:rPr>
          <w:rFonts w:ascii="Times New Roman" w:hAnsi="Times New Roman" w:cs="Times New Roman"/>
          <w:sz w:val="24"/>
          <w:szCs w:val="24"/>
        </w:rPr>
        <w:t>лей</w:t>
      </w:r>
      <w:r w:rsidR="006A2986" w:rsidRPr="006A2986">
        <w:rPr>
          <w:rFonts w:ascii="Times New Roman" w:hAnsi="Times New Roman" w:cs="Times New Roman"/>
          <w:sz w:val="24"/>
          <w:szCs w:val="24"/>
        </w:rPr>
        <w:t>; на 2023 год в размере 1 838 544,00 руб</w:t>
      </w:r>
      <w:r w:rsidR="006A2986">
        <w:rPr>
          <w:rFonts w:ascii="Times New Roman" w:hAnsi="Times New Roman" w:cs="Times New Roman"/>
          <w:sz w:val="24"/>
          <w:szCs w:val="24"/>
        </w:rPr>
        <w:t>лей</w:t>
      </w:r>
      <w:r w:rsidR="006A2986" w:rsidRPr="006A2986">
        <w:rPr>
          <w:rFonts w:ascii="Times New Roman" w:hAnsi="Times New Roman" w:cs="Times New Roman"/>
          <w:sz w:val="24"/>
          <w:szCs w:val="24"/>
        </w:rPr>
        <w:t>.</w:t>
      </w:r>
    </w:p>
    <w:p w:rsidR="00DA5B6F" w:rsidRPr="004D17A3" w:rsidRDefault="009B53AD" w:rsidP="006A2986">
      <w:pPr>
        <w:autoSpaceDE w:val="0"/>
        <w:autoSpaceDN w:val="0"/>
        <w:adjustRightInd w:val="0"/>
        <w:spacing w:after="0" w:line="240" w:lineRule="auto"/>
        <w:ind w:firstLine="709"/>
        <w:jc w:val="both"/>
        <w:rPr>
          <w:rFonts w:ascii="Times New Roman" w:hAnsi="Times New Roman" w:cs="Times New Roman"/>
          <w:sz w:val="24"/>
          <w:szCs w:val="24"/>
        </w:rPr>
      </w:pPr>
      <w:r w:rsidRPr="004D17A3">
        <w:rPr>
          <w:rFonts w:ascii="Times New Roman" w:hAnsi="Times New Roman" w:cs="Times New Roman"/>
          <w:sz w:val="24"/>
          <w:szCs w:val="24"/>
        </w:rPr>
        <w:t xml:space="preserve"> </w:t>
      </w:r>
      <w:r w:rsidR="00DA5B6F" w:rsidRPr="004D17A3">
        <w:rPr>
          <w:rFonts w:ascii="Times New Roman" w:hAnsi="Times New Roman" w:cs="Times New Roman"/>
          <w:sz w:val="24"/>
          <w:szCs w:val="24"/>
        </w:rPr>
        <w:t>Дорожный фонд Полтавского муниципального района создан решением Совета Полтавского муниципального района от 26.09.2013 № 36 (с изменениями и дополнениями) «О дорожном фонде Полтавского муниципального района» и сформирован в соответствии с Порядком формирования и использования бюджетных ассигнований дорожного фонда Полтавского муниципального района, утвержденным решением Совета Полтавского муниципального района от 26.09.2013 № 36 (с изменениями и дополнениями).</w:t>
      </w:r>
    </w:p>
    <w:p w:rsidR="009B53AD" w:rsidRPr="004D17A3" w:rsidRDefault="009B53AD" w:rsidP="00FC2AA3">
      <w:pPr>
        <w:pStyle w:val="Default"/>
        <w:ind w:firstLine="709"/>
        <w:jc w:val="both"/>
      </w:pPr>
      <w:r w:rsidRPr="004D17A3">
        <w:t xml:space="preserve">Пунктом </w:t>
      </w:r>
      <w:r w:rsidR="008A21ED" w:rsidRPr="004D17A3">
        <w:t>4</w:t>
      </w:r>
      <w:r w:rsidRPr="004D17A3">
        <w:t xml:space="preserve"> </w:t>
      </w:r>
      <w:r w:rsidRPr="00A74958">
        <w:rPr>
          <w:b/>
        </w:rPr>
        <w:t>статьи 3</w:t>
      </w:r>
      <w:r w:rsidRPr="004D17A3">
        <w:t xml:space="preserve"> проекта решения в соответствии с пунктом 3 статьи 217 БК РФ,  установлены дополнительные основания для внесения изменений в показатели сводной бюджетной росписи муниципального района, связанные с особенностями  исполнения местного бюджета или перераспределения бюджетных ассигнований без внесения изменений в решение Совета о местном бюджете.</w:t>
      </w:r>
    </w:p>
    <w:p w:rsidR="008A21ED" w:rsidRPr="004D17A3" w:rsidRDefault="008A21ED" w:rsidP="004D17A3">
      <w:pPr>
        <w:pStyle w:val="Default"/>
        <w:ind w:firstLine="709"/>
        <w:jc w:val="both"/>
      </w:pPr>
      <w:r w:rsidRPr="004D17A3">
        <w:t xml:space="preserve">В соответствии со статьей 78 Бюджетного кодекса в пункте 5, 6 </w:t>
      </w:r>
      <w:r w:rsidRPr="00A74958">
        <w:rPr>
          <w:b/>
        </w:rPr>
        <w:t>статьи 3</w:t>
      </w:r>
      <w:r w:rsidRPr="004D17A3">
        <w:t xml:space="preserve">  текстовой части проекта, установлена возможность предоставления субсидий, грантов юридическим лицам (за исключением субсидий муниципальным учреждениям), индивидуальным предпринимателям и физическим лицам – производителям товаров (работ, услуг)  на цели, предусмотренные муниципальными правовыми актами. </w:t>
      </w:r>
    </w:p>
    <w:p w:rsidR="008A21ED" w:rsidRPr="004D17A3" w:rsidRDefault="008A21ED" w:rsidP="004D17A3">
      <w:pPr>
        <w:pStyle w:val="Default"/>
        <w:ind w:firstLine="709"/>
        <w:jc w:val="both"/>
      </w:pPr>
      <w:r w:rsidRPr="004D17A3">
        <w:t>Пунктом 7 установлено предоставление субсидий некоммерческим организациям.</w:t>
      </w:r>
    </w:p>
    <w:p w:rsidR="0037248E" w:rsidRPr="00A74958" w:rsidRDefault="0037248E" w:rsidP="004D17A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4D17A3">
        <w:rPr>
          <w:rFonts w:ascii="Times New Roman" w:hAnsi="Times New Roman" w:cs="Times New Roman"/>
          <w:sz w:val="24"/>
          <w:szCs w:val="24"/>
        </w:rPr>
        <w:t xml:space="preserve">В соответствии со статьей 81 БК РФ   </w:t>
      </w:r>
      <w:r w:rsidRPr="00A74958">
        <w:rPr>
          <w:rFonts w:ascii="Times New Roman" w:hAnsi="Times New Roman" w:cs="Times New Roman"/>
          <w:b/>
          <w:sz w:val="24"/>
          <w:szCs w:val="24"/>
        </w:rPr>
        <w:t>статьей 4</w:t>
      </w:r>
      <w:r w:rsidRPr="004D17A3">
        <w:rPr>
          <w:rFonts w:ascii="Times New Roman" w:hAnsi="Times New Roman" w:cs="Times New Roman"/>
          <w:sz w:val="24"/>
          <w:szCs w:val="24"/>
        </w:rPr>
        <w:t xml:space="preserve"> предусмотрено создание и использование  в районном бюджете резервного фонда Администрации Полтавского муниципального района на 2021 год и плановый период 2022 и 2023 годов</w:t>
      </w:r>
      <w:r w:rsidR="00A74958">
        <w:rPr>
          <w:rFonts w:ascii="Times New Roman" w:hAnsi="Times New Roman" w:cs="Times New Roman"/>
          <w:sz w:val="24"/>
          <w:szCs w:val="24"/>
        </w:rPr>
        <w:t xml:space="preserve"> </w:t>
      </w:r>
      <w:r w:rsidR="00A74958" w:rsidRPr="00A74958">
        <w:rPr>
          <w:rFonts w:ascii="Times New Roman" w:hAnsi="Times New Roman" w:cs="Times New Roman"/>
          <w:sz w:val="24"/>
          <w:szCs w:val="24"/>
        </w:rPr>
        <w:t>в сумме по 100 000 рублей ежегодно</w:t>
      </w:r>
      <w:r w:rsidRPr="00A74958">
        <w:rPr>
          <w:rFonts w:ascii="Times New Roman" w:hAnsi="Times New Roman" w:cs="Times New Roman"/>
          <w:sz w:val="24"/>
          <w:szCs w:val="24"/>
        </w:rPr>
        <w:t>.</w:t>
      </w:r>
    </w:p>
    <w:p w:rsidR="0037248E" w:rsidRPr="004D17A3" w:rsidRDefault="0037248E" w:rsidP="004D17A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A74958">
        <w:rPr>
          <w:rFonts w:ascii="Times New Roman" w:hAnsi="Times New Roman" w:cs="Times New Roman"/>
          <w:b/>
          <w:sz w:val="24"/>
          <w:szCs w:val="24"/>
        </w:rPr>
        <w:t>Статьей 5</w:t>
      </w:r>
      <w:r w:rsidRPr="004D17A3">
        <w:rPr>
          <w:rFonts w:ascii="Times New Roman" w:hAnsi="Times New Roman" w:cs="Times New Roman"/>
          <w:sz w:val="24"/>
          <w:szCs w:val="24"/>
        </w:rPr>
        <w:t xml:space="preserve"> проекта решения закрепляются особенности использования бюджетных ассигнований по обеспечению деятельности органов местного самоуправления, муниципальных учреждений района.</w:t>
      </w:r>
    </w:p>
    <w:p w:rsidR="0037248E" w:rsidRPr="004D17A3" w:rsidRDefault="0037248E" w:rsidP="004D17A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4D17A3">
        <w:rPr>
          <w:rFonts w:ascii="Times New Roman" w:hAnsi="Times New Roman" w:cs="Times New Roman"/>
          <w:sz w:val="24"/>
          <w:szCs w:val="24"/>
        </w:rPr>
        <w:t xml:space="preserve">В соответствии со статьей 79 БК РФ, пунктом 2 статьи 11 Положения о бюджетном процессе </w:t>
      </w:r>
      <w:r w:rsidRPr="00A74958">
        <w:rPr>
          <w:rFonts w:ascii="Times New Roman" w:hAnsi="Times New Roman" w:cs="Times New Roman"/>
          <w:b/>
          <w:sz w:val="24"/>
          <w:szCs w:val="24"/>
        </w:rPr>
        <w:t>статьей 6</w:t>
      </w:r>
      <w:r w:rsidRPr="004D17A3">
        <w:rPr>
          <w:rFonts w:ascii="Times New Roman" w:hAnsi="Times New Roman" w:cs="Times New Roman"/>
          <w:sz w:val="24"/>
          <w:szCs w:val="24"/>
        </w:rPr>
        <w:t xml:space="preserve"> проекта решения предусмотрено утверждение Адресной инвестиционной программы Полтавского муниципального района на 2021 год и на плановый период 2022 и 2023 годов</w:t>
      </w:r>
    </w:p>
    <w:p w:rsidR="009B53AD" w:rsidRPr="004D17A3" w:rsidRDefault="0060055F" w:rsidP="004D17A3">
      <w:pPr>
        <w:pStyle w:val="Default"/>
        <w:ind w:firstLine="709"/>
        <w:jc w:val="both"/>
      </w:pPr>
      <w:r w:rsidRPr="004D17A3">
        <w:t xml:space="preserve">Объем межбюджетных трансфертов, получаемых из других бюджетов бюджетной системы Российской Федерации, а также объем межбюджетных трансфертов, предоставляемых другим бюджетам бюджетной системы Российской Федерации  установлен </w:t>
      </w:r>
      <w:r w:rsidRPr="00A74958">
        <w:rPr>
          <w:b/>
        </w:rPr>
        <w:t>статьей 7</w:t>
      </w:r>
      <w:r w:rsidRPr="004D17A3">
        <w:t xml:space="preserve"> проекта решения в соответствии с пунктом 3 статьи 184.1 БК РФ, пунктом 2 статьи 11 Положения о бюджетном процессе.</w:t>
      </w:r>
    </w:p>
    <w:p w:rsidR="0060055F" w:rsidRPr="004D17A3" w:rsidRDefault="0060055F" w:rsidP="004D17A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4D17A3">
        <w:rPr>
          <w:rFonts w:ascii="Times New Roman" w:hAnsi="Times New Roman" w:cs="Times New Roman"/>
          <w:sz w:val="24"/>
          <w:szCs w:val="24"/>
        </w:rPr>
        <w:t xml:space="preserve">В соответствии с требованиями статей 93.2, 93.3 БК РФ, статьи 11 Положения о бюджетном процессе </w:t>
      </w:r>
      <w:r w:rsidRPr="00A74958">
        <w:rPr>
          <w:rFonts w:ascii="Times New Roman" w:hAnsi="Times New Roman" w:cs="Times New Roman"/>
          <w:b/>
          <w:sz w:val="24"/>
          <w:szCs w:val="24"/>
        </w:rPr>
        <w:t>статья 8</w:t>
      </w:r>
      <w:r w:rsidRPr="004D17A3">
        <w:rPr>
          <w:rFonts w:ascii="Times New Roman" w:hAnsi="Times New Roman" w:cs="Times New Roman"/>
          <w:sz w:val="24"/>
          <w:szCs w:val="24"/>
        </w:rPr>
        <w:t xml:space="preserve"> проекта решения устанавливает цели предоставления из районного бюджета бюджетных кредитов бюджетам поселений и размер платы за пользование бюджетными кредитами.</w:t>
      </w:r>
    </w:p>
    <w:p w:rsidR="0046463F" w:rsidRPr="004D17A3" w:rsidRDefault="00FC2AA3" w:rsidP="004D17A3">
      <w:pPr>
        <w:pStyle w:val="Default"/>
        <w:ind w:firstLine="709"/>
        <w:jc w:val="both"/>
      </w:pPr>
      <w:r w:rsidRPr="00A74958">
        <w:rPr>
          <w:b/>
        </w:rPr>
        <w:t>С</w:t>
      </w:r>
      <w:r w:rsidR="0046463F" w:rsidRPr="00A74958">
        <w:rPr>
          <w:b/>
        </w:rPr>
        <w:t>тать</w:t>
      </w:r>
      <w:r w:rsidR="0060055F" w:rsidRPr="00A74958">
        <w:rPr>
          <w:b/>
        </w:rPr>
        <w:t>ей 9</w:t>
      </w:r>
      <w:r w:rsidR="0046463F" w:rsidRPr="00FC2AA3">
        <w:t xml:space="preserve"> текстовой части, установлены иные показатели бюджета - верхний предел муниципального внутреннего долга, а также </w:t>
      </w:r>
      <w:r w:rsidR="0060055F" w:rsidRPr="00FC2AA3">
        <w:t>объем расходов на обслуживание муниципального долга, установлено, что в 2021</w:t>
      </w:r>
      <w:r w:rsidR="0046463F" w:rsidRPr="00FC2AA3">
        <w:t xml:space="preserve"> году и плановом</w:t>
      </w:r>
      <w:r w:rsidR="0046463F" w:rsidRPr="004D17A3">
        <w:t xml:space="preserve"> периоде 202</w:t>
      </w:r>
      <w:r w:rsidR="0060055F" w:rsidRPr="004D17A3">
        <w:t>2</w:t>
      </w:r>
      <w:r w:rsidR="0046463F" w:rsidRPr="004D17A3">
        <w:t xml:space="preserve"> – 202</w:t>
      </w:r>
      <w:r w:rsidR="0060055F" w:rsidRPr="004D17A3">
        <w:t>3</w:t>
      </w:r>
      <w:r w:rsidR="0046463F" w:rsidRPr="004D17A3">
        <w:t xml:space="preserve"> г.г</w:t>
      </w:r>
      <w:r w:rsidR="0060055F" w:rsidRPr="004D17A3">
        <w:t xml:space="preserve"> Полтавским муниципальным районом муниципальные гарантии не предоставляются</w:t>
      </w:r>
      <w:r w:rsidR="00DA5B6F" w:rsidRPr="004D17A3">
        <w:t xml:space="preserve">, внешние заимствования не осуществляются. </w:t>
      </w:r>
    </w:p>
    <w:p w:rsidR="004D17A3" w:rsidRPr="004D17A3" w:rsidRDefault="004D17A3" w:rsidP="004D17A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4D17A3">
        <w:rPr>
          <w:rFonts w:ascii="Times New Roman" w:hAnsi="Times New Roman" w:cs="Times New Roman"/>
          <w:sz w:val="24"/>
          <w:szCs w:val="24"/>
        </w:rPr>
        <w:t xml:space="preserve">В </w:t>
      </w:r>
      <w:r w:rsidRPr="00A74958">
        <w:rPr>
          <w:rFonts w:ascii="Times New Roman" w:hAnsi="Times New Roman" w:cs="Times New Roman"/>
          <w:b/>
          <w:sz w:val="24"/>
          <w:szCs w:val="24"/>
        </w:rPr>
        <w:t>статьях 10 – 12</w:t>
      </w:r>
      <w:r w:rsidRPr="004D17A3">
        <w:rPr>
          <w:rFonts w:ascii="Times New Roman" w:hAnsi="Times New Roman" w:cs="Times New Roman"/>
          <w:sz w:val="24"/>
          <w:szCs w:val="24"/>
        </w:rPr>
        <w:t xml:space="preserve"> проекта решения в соответствии со статьей 215.1 БК РФ и статьей 20 Положения о бюджетном процессе предусматриваются:</w:t>
      </w:r>
    </w:p>
    <w:p w:rsidR="004D17A3" w:rsidRPr="004D17A3" w:rsidRDefault="004D17A3" w:rsidP="004D17A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4D17A3">
        <w:rPr>
          <w:rFonts w:ascii="Times New Roman" w:hAnsi="Times New Roman" w:cs="Times New Roman"/>
          <w:sz w:val="24"/>
          <w:szCs w:val="24"/>
        </w:rPr>
        <w:lastRenderedPageBreak/>
        <w:t>- особенности погашения кредиторской задолженности главных распорядителей средств районного бюджета;</w:t>
      </w:r>
    </w:p>
    <w:p w:rsidR="004D17A3" w:rsidRPr="004D17A3" w:rsidRDefault="004D17A3" w:rsidP="004D17A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4D17A3">
        <w:rPr>
          <w:rFonts w:ascii="Times New Roman" w:hAnsi="Times New Roman" w:cs="Times New Roman"/>
          <w:sz w:val="24"/>
          <w:szCs w:val="24"/>
        </w:rPr>
        <w:t>-  авансирование расходных обязательств получателей средств районного бюджета;</w:t>
      </w:r>
    </w:p>
    <w:p w:rsidR="004D17A3" w:rsidRPr="004D17A3" w:rsidRDefault="004D17A3" w:rsidP="004D17A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4D17A3">
        <w:rPr>
          <w:rFonts w:ascii="Times New Roman" w:hAnsi="Times New Roman" w:cs="Times New Roman"/>
          <w:sz w:val="24"/>
          <w:szCs w:val="24"/>
        </w:rPr>
        <w:t>- особенности обслуживания лицевых счетов получателей средств районного бюджета, а также возможность временного использования поступающих во временное распоряжение получателей средств районного бюджета средств в целях повышения ликвидности единого счета районного бюджета.</w:t>
      </w:r>
    </w:p>
    <w:p w:rsidR="004D17A3" w:rsidRPr="004D17A3" w:rsidRDefault="004D17A3" w:rsidP="004D17A3">
      <w:pPr>
        <w:autoSpaceDE w:val="0"/>
        <w:autoSpaceDN w:val="0"/>
        <w:adjustRightInd w:val="0"/>
        <w:spacing w:after="0" w:line="240" w:lineRule="auto"/>
        <w:ind w:firstLine="709"/>
        <w:jc w:val="both"/>
        <w:outlineLvl w:val="1"/>
        <w:rPr>
          <w:rFonts w:ascii="Times New Roman" w:hAnsi="Times New Roman" w:cs="Times New Roman"/>
          <w:sz w:val="24"/>
          <w:szCs w:val="24"/>
        </w:rPr>
      </w:pPr>
      <w:r w:rsidRPr="004D17A3">
        <w:rPr>
          <w:rFonts w:ascii="Times New Roman" w:hAnsi="Times New Roman" w:cs="Times New Roman"/>
          <w:sz w:val="24"/>
          <w:szCs w:val="24"/>
        </w:rPr>
        <w:t xml:space="preserve">Пункт 1 </w:t>
      </w:r>
      <w:r w:rsidRPr="00A74958">
        <w:rPr>
          <w:rFonts w:ascii="Times New Roman" w:hAnsi="Times New Roman" w:cs="Times New Roman"/>
          <w:b/>
          <w:sz w:val="24"/>
          <w:szCs w:val="24"/>
        </w:rPr>
        <w:t>статьи 13</w:t>
      </w:r>
      <w:r w:rsidRPr="004D17A3">
        <w:rPr>
          <w:rFonts w:ascii="Times New Roman" w:hAnsi="Times New Roman" w:cs="Times New Roman"/>
          <w:sz w:val="24"/>
          <w:szCs w:val="24"/>
        </w:rPr>
        <w:t xml:space="preserve"> проекта решения в соответствии с пунктом 5 статьи 242 БК РФ регулирует вопросы возврата не использованных по состоянию на 1 января 2021 года остатков средств, полученных из районного бюджета муниципальными образованиями Полтавского муниципального района в форме иных межбюджетных трансфертов, имеющих целевое назначение.</w:t>
      </w:r>
    </w:p>
    <w:p w:rsidR="004D17A3" w:rsidRPr="004D17A3" w:rsidRDefault="004D17A3" w:rsidP="004D17A3">
      <w:pPr>
        <w:pStyle w:val="Default"/>
        <w:ind w:firstLine="709"/>
        <w:jc w:val="both"/>
      </w:pPr>
      <w:r w:rsidRPr="00A74958">
        <w:rPr>
          <w:b/>
        </w:rPr>
        <w:t>Статья 14</w:t>
      </w:r>
      <w:r w:rsidRPr="004D17A3">
        <w:t xml:space="preserve"> проекта решения в соответствии со статьей 5 БК РФ, пунктом 5 статьи 13 Положения о бюджетном процессе предусматривает, что решение Полтавского муниципального района о районном бюджете вступает в силу с 1 января 2021 года и действует по 31 декабря 2021 года.</w:t>
      </w:r>
    </w:p>
    <w:p w:rsidR="004D17A3" w:rsidRPr="004D17A3" w:rsidRDefault="004D17A3" w:rsidP="004D17A3">
      <w:pPr>
        <w:spacing w:after="0" w:line="240" w:lineRule="auto"/>
        <w:ind w:firstLine="709"/>
        <w:jc w:val="both"/>
        <w:rPr>
          <w:rFonts w:ascii="Times New Roman" w:hAnsi="Times New Roman" w:cs="Times New Roman"/>
          <w:sz w:val="24"/>
          <w:szCs w:val="24"/>
        </w:rPr>
      </w:pPr>
      <w:r w:rsidRPr="00A74958">
        <w:rPr>
          <w:rFonts w:ascii="Times New Roman" w:hAnsi="Times New Roman" w:cs="Times New Roman"/>
          <w:b/>
          <w:sz w:val="24"/>
          <w:szCs w:val="24"/>
        </w:rPr>
        <w:t>Статьей 15</w:t>
      </w:r>
      <w:r w:rsidRPr="004D17A3">
        <w:rPr>
          <w:rFonts w:ascii="Times New Roman" w:hAnsi="Times New Roman" w:cs="Times New Roman"/>
          <w:sz w:val="24"/>
          <w:szCs w:val="24"/>
        </w:rPr>
        <w:t xml:space="preserve"> определено «настоящее решение опубликовать»</w:t>
      </w:r>
    </w:p>
    <w:p w:rsidR="004D17A3" w:rsidRPr="004D17A3" w:rsidRDefault="004D17A3" w:rsidP="004D17A3">
      <w:pPr>
        <w:pStyle w:val="Default"/>
        <w:ind w:firstLine="709"/>
        <w:jc w:val="both"/>
      </w:pPr>
    </w:p>
    <w:p w:rsidR="0046463F" w:rsidRPr="004D17A3" w:rsidRDefault="0046463F" w:rsidP="004D17A3">
      <w:pPr>
        <w:pStyle w:val="Default"/>
        <w:ind w:firstLine="709"/>
        <w:jc w:val="both"/>
        <w:rPr>
          <w:color w:val="auto"/>
        </w:rPr>
      </w:pPr>
      <w:r w:rsidRPr="004D17A3">
        <w:rPr>
          <w:color w:val="auto"/>
        </w:rPr>
        <w:t>Таким образом, по результатам анализа текстовой части проекта решения, соответствие предлагаемых к утверждению положений</w:t>
      </w:r>
      <w:r w:rsidR="009B53AD" w:rsidRPr="004D17A3">
        <w:rPr>
          <w:color w:val="auto"/>
        </w:rPr>
        <w:t xml:space="preserve"> подтверждается</w:t>
      </w:r>
      <w:r w:rsidRPr="004D17A3">
        <w:rPr>
          <w:color w:val="auto"/>
        </w:rPr>
        <w:t xml:space="preserve"> требованиям бюджетного законодательства. </w:t>
      </w:r>
    </w:p>
    <w:p w:rsidR="0046463F" w:rsidRPr="004D17A3" w:rsidRDefault="0046463F" w:rsidP="004D17A3">
      <w:pPr>
        <w:pStyle w:val="Default"/>
        <w:ind w:firstLine="709"/>
        <w:jc w:val="both"/>
        <w:rPr>
          <w:color w:val="auto"/>
        </w:rPr>
      </w:pPr>
      <w:r w:rsidRPr="00FC2AA3">
        <w:rPr>
          <w:color w:val="auto"/>
        </w:rPr>
        <w:t>Значения всех характеристик бюджета, указанных в текстовой части проекта решения о бюджете соответствует значениям этих показателей в приложениях к проекту Решения.</w:t>
      </w:r>
    </w:p>
    <w:p w:rsidR="0046463F" w:rsidRDefault="0046463F" w:rsidP="002F3FBE">
      <w:pPr>
        <w:pStyle w:val="Default"/>
        <w:jc w:val="center"/>
        <w:rPr>
          <w:i/>
          <w:sz w:val="28"/>
          <w:szCs w:val="28"/>
        </w:rPr>
      </w:pPr>
    </w:p>
    <w:p w:rsidR="001F15DB" w:rsidRDefault="001F15DB" w:rsidP="001F15DB">
      <w:pPr>
        <w:pStyle w:val="Default"/>
        <w:ind w:left="-360"/>
        <w:jc w:val="center"/>
        <w:rPr>
          <w:b/>
          <w:i/>
          <w:color w:val="auto"/>
          <w:sz w:val="28"/>
          <w:szCs w:val="28"/>
        </w:rPr>
      </w:pPr>
      <w:r w:rsidRPr="001F15DB">
        <w:rPr>
          <w:b/>
          <w:i/>
          <w:color w:val="auto"/>
          <w:sz w:val="28"/>
          <w:szCs w:val="28"/>
        </w:rPr>
        <w:t>3.Общая характеристика проекта бюджета на 2021 и плановый период 2022 и 2023 годов.</w:t>
      </w:r>
    </w:p>
    <w:p w:rsidR="00E7409E" w:rsidRDefault="00E7409E" w:rsidP="001F15DB">
      <w:pPr>
        <w:pStyle w:val="Default"/>
        <w:ind w:left="-360"/>
        <w:jc w:val="center"/>
        <w:rPr>
          <w:b/>
          <w:i/>
          <w:color w:val="auto"/>
          <w:sz w:val="28"/>
          <w:szCs w:val="28"/>
        </w:rPr>
      </w:pPr>
    </w:p>
    <w:p w:rsidR="0072178B" w:rsidRDefault="003E660B" w:rsidP="0072178B">
      <w:pPr>
        <w:tabs>
          <w:tab w:val="num" w:pos="7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Планирование районного бюджета на 2021-2023 годы осуществлялось </w:t>
      </w:r>
      <w:r w:rsidR="0072178B">
        <w:rPr>
          <w:rFonts w:ascii="Times New Roman" w:hAnsi="Times New Roman" w:cs="Times New Roman"/>
          <w:sz w:val="24"/>
          <w:szCs w:val="24"/>
        </w:rPr>
        <w:t xml:space="preserve"> исходя из принципов обеспечения устойчивости в условиях ухудшения экономической ситуации, связанной с распространением новой короновирусной инфекции, и падения собственных доходов, сдерживания роста расходов районного бюджета, а также повышения их эффективности.</w:t>
      </w:r>
    </w:p>
    <w:p w:rsidR="003E660B" w:rsidRDefault="003E660B" w:rsidP="0072178B">
      <w:pPr>
        <w:tabs>
          <w:tab w:val="num" w:pos="7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Проектом решения предлагается утвердить основные характеристики районного бюджета на 2021 год:</w:t>
      </w:r>
    </w:p>
    <w:p w:rsidR="003E660B" w:rsidRDefault="003E660B" w:rsidP="0072178B">
      <w:pPr>
        <w:tabs>
          <w:tab w:val="num" w:pos="7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-общий объем доходов в сумме 477 127 109,74 рублей или 98,52% первоначально утвержденного бюджета на 2020 год и 72,56% уточненного бюджета 2020 года.</w:t>
      </w:r>
    </w:p>
    <w:p w:rsidR="003E660B" w:rsidRDefault="003E660B" w:rsidP="0072178B">
      <w:pPr>
        <w:tabs>
          <w:tab w:val="num" w:pos="7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-общий объем расходов в сумме 477 127 109,74 или 72,05%  к уточненному бюджету 2020г.</w:t>
      </w:r>
    </w:p>
    <w:p w:rsidR="003E660B" w:rsidRPr="0091713B" w:rsidRDefault="003E660B" w:rsidP="0072178B">
      <w:pPr>
        <w:tabs>
          <w:tab w:val="num" w:pos="7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-дефицит (профицит) районного бюджета -0,00 рублей.</w:t>
      </w:r>
    </w:p>
    <w:p w:rsidR="0072178B" w:rsidRPr="001F15DB" w:rsidRDefault="0072178B" w:rsidP="001F15DB">
      <w:pPr>
        <w:pStyle w:val="Default"/>
        <w:ind w:left="-360"/>
        <w:jc w:val="center"/>
        <w:rPr>
          <w:b/>
          <w:i/>
          <w:color w:val="auto"/>
          <w:sz w:val="28"/>
          <w:szCs w:val="28"/>
        </w:rPr>
      </w:pPr>
    </w:p>
    <w:p w:rsidR="001F15DB" w:rsidRPr="00706AA3" w:rsidRDefault="00E7409E" w:rsidP="001F15DB">
      <w:pPr>
        <w:pStyle w:val="Default"/>
        <w:ind w:left="-360"/>
        <w:jc w:val="both"/>
      </w:pPr>
      <w:r w:rsidRPr="00706AA3">
        <w:t>Данные об осн</w:t>
      </w:r>
      <w:r w:rsidR="00F75B2F" w:rsidRPr="00706AA3">
        <w:t>овных характеристиках районного</w:t>
      </w:r>
      <w:r w:rsidRPr="00706AA3">
        <w:t xml:space="preserve"> бюджета на 2021 год и плановый период 2022 и 2023 годов представлены в таблице</w:t>
      </w:r>
    </w:p>
    <w:p w:rsidR="00E7409E" w:rsidRPr="00706AA3" w:rsidRDefault="00E7409E" w:rsidP="00E7409E">
      <w:pPr>
        <w:pStyle w:val="Default"/>
        <w:ind w:left="-360"/>
        <w:jc w:val="right"/>
      </w:pPr>
      <w:r w:rsidRPr="00706AA3">
        <w:t xml:space="preserve">Таблица 1 </w:t>
      </w:r>
    </w:p>
    <w:p w:rsidR="00F23577" w:rsidRPr="00706AA3" w:rsidRDefault="00E7409E" w:rsidP="00E7409E">
      <w:pPr>
        <w:pStyle w:val="Default"/>
        <w:ind w:left="-360"/>
        <w:jc w:val="right"/>
      </w:pPr>
      <w:r w:rsidRPr="00706AA3">
        <w:t>(рублей)</w:t>
      </w:r>
    </w:p>
    <w:tbl>
      <w:tblPr>
        <w:tblStyle w:val="a5"/>
        <w:tblW w:w="0" w:type="auto"/>
        <w:tblInd w:w="-360" w:type="dxa"/>
        <w:tblLook w:val="04A0"/>
      </w:tblPr>
      <w:tblGrid>
        <w:gridCol w:w="1886"/>
        <w:gridCol w:w="1701"/>
        <w:gridCol w:w="1843"/>
        <w:gridCol w:w="1559"/>
        <w:gridCol w:w="1417"/>
        <w:gridCol w:w="1418"/>
      </w:tblGrid>
      <w:tr w:rsidR="00F23577" w:rsidTr="00CE425B">
        <w:tc>
          <w:tcPr>
            <w:tcW w:w="1886" w:type="dxa"/>
          </w:tcPr>
          <w:p w:rsidR="00F23577" w:rsidRPr="00F23577" w:rsidRDefault="00F23577" w:rsidP="001F15DB">
            <w:pPr>
              <w:pStyle w:val="Default"/>
              <w:jc w:val="both"/>
              <w:rPr>
                <w:sz w:val="28"/>
                <w:szCs w:val="28"/>
                <w:vertAlign w:val="subscript"/>
              </w:rPr>
            </w:pPr>
            <w:r w:rsidRPr="00F23577">
              <w:rPr>
                <w:sz w:val="28"/>
                <w:szCs w:val="28"/>
                <w:vertAlign w:val="subscript"/>
              </w:rPr>
              <w:t>Наименование показателя</w:t>
            </w:r>
          </w:p>
        </w:tc>
        <w:tc>
          <w:tcPr>
            <w:tcW w:w="1701" w:type="dxa"/>
          </w:tcPr>
          <w:p w:rsidR="00F23577" w:rsidRPr="00F23577" w:rsidRDefault="00F23577" w:rsidP="001F15DB">
            <w:pPr>
              <w:pStyle w:val="Default"/>
              <w:jc w:val="both"/>
              <w:rPr>
                <w:sz w:val="28"/>
                <w:szCs w:val="28"/>
                <w:vertAlign w:val="subscript"/>
              </w:rPr>
            </w:pPr>
            <w:r w:rsidRPr="00F23577">
              <w:rPr>
                <w:sz w:val="28"/>
                <w:szCs w:val="28"/>
                <w:vertAlign w:val="subscript"/>
              </w:rPr>
              <w:t>Утверждено на 2020 год первоначально</w:t>
            </w:r>
          </w:p>
        </w:tc>
        <w:tc>
          <w:tcPr>
            <w:tcW w:w="1843" w:type="dxa"/>
          </w:tcPr>
          <w:p w:rsidR="00F23577" w:rsidRPr="00F23577" w:rsidRDefault="00F23577" w:rsidP="001F15DB">
            <w:pPr>
              <w:pStyle w:val="Default"/>
              <w:jc w:val="both"/>
              <w:rPr>
                <w:sz w:val="28"/>
                <w:szCs w:val="28"/>
                <w:vertAlign w:val="subscript"/>
              </w:rPr>
            </w:pPr>
            <w:r w:rsidRPr="00F23577">
              <w:rPr>
                <w:sz w:val="28"/>
                <w:szCs w:val="28"/>
                <w:vertAlign w:val="subscript"/>
              </w:rPr>
              <w:t>Утверждено на 2020 год с учетом изменений</w:t>
            </w:r>
          </w:p>
        </w:tc>
        <w:tc>
          <w:tcPr>
            <w:tcW w:w="1559" w:type="dxa"/>
          </w:tcPr>
          <w:p w:rsidR="00F23577" w:rsidRPr="00F23577" w:rsidRDefault="00F23577" w:rsidP="001F15DB">
            <w:pPr>
              <w:pStyle w:val="Default"/>
              <w:jc w:val="both"/>
              <w:rPr>
                <w:sz w:val="28"/>
                <w:szCs w:val="28"/>
                <w:vertAlign w:val="subscript"/>
              </w:rPr>
            </w:pPr>
            <w:r>
              <w:rPr>
                <w:sz w:val="28"/>
                <w:szCs w:val="28"/>
                <w:vertAlign w:val="subscript"/>
              </w:rPr>
              <w:t>2021</w:t>
            </w:r>
          </w:p>
        </w:tc>
        <w:tc>
          <w:tcPr>
            <w:tcW w:w="1417" w:type="dxa"/>
          </w:tcPr>
          <w:p w:rsidR="00F23577" w:rsidRPr="00F23577" w:rsidRDefault="00F23577" w:rsidP="001F15DB">
            <w:pPr>
              <w:pStyle w:val="Default"/>
              <w:jc w:val="both"/>
              <w:rPr>
                <w:sz w:val="28"/>
                <w:szCs w:val="28"/>
                <w:vertAlign w:val="subscript"/>
              </w:rPr>
            </w:pPr>
            <w:r>
              <w:rPr>
                <w:sz w:val="28"/>
                <w:szCs w:val="28"/>
                <w:vertAlign w:val="subscript"/>
              </w:rPr>
              <w:t>2022</w:t>
            </w:r>
          </w:p>
        </w:tc>
        <w:tc>
          <w:tcPr>
            <w:tcW w:w="1418" w:type="dxa"/>
          </w:tcPr>
          <w:p w:rsidR="00F23577" w:rsidRPr="00F23577" w:rsidRDefault="00F23577" w:rsidP="001F15DB">
            <w:pPr>
              <w:pStyle w:val="Default"/>
              <w:jc w:val="both"/>
              <w:rPr>
                <w:sz w:val="28"/>
                <w:szCs w:val="28"/>
                <w:vertAlign w:val="subscript"/>
              </w:rPr>
            </w:pPr>
            <w:r>
              <w:rPr>
                <w:sz w:val="28"/>
                <w:szCs w:val="28"/>
                <w:vertAlign w:val="subscript"/>
              </w:rPr>
              <w:t>2023</w:t>
            </w:r>
          </w:p>
        </w:tc>
      </w:tr>
      <w:tr w:rsidR="0031041A" w:rsidTr="00CE425B">
        <w:tc>
          <w:tcPr>
            <w:tcW w:w="1886" w:type="dxa"/>
          </w:tcPr>
          <w:p w:rsidR="0031041A" w:rsidRPr="00F23577" w:rsidRDefault="0031041A" w:rsidP="001F15DB">
            <w:pPr>
              <w:pStyle w:val="Default"/>
              <w:jc w:val="both"/>
              <w:rPr>
                <w:sz w:val="28"/>
                <w:szCs w:val="28"/>
                <w:vertAlign w:val="subscript"/>
              </w:rPr>
            </w:pPr>
            <w:r w:rsidRPr="00F23577">
              <w:rPr>
                <w:sz w:val="28"/>
                <w:szCs w:val="28"/>
                <w:vertAlign w:val="subscript"/>
              </w:rPr>
              <w:t xml:space="preserve">Доходы, всего </w:t>
            </w:r>
          </w:p>
        </w:tc>
        <w:tc>
          <w:tcPr>
            <w:tcW w:w="1701" w:type="dxa"/>
          </w:tcPr>
          <w:p w:rsidR="0031041A" w:rsidRPr="0091713B" w:rsidRDefault="0031041A" w:rsidP="00F23577">
            <w:pPr>
              <w:widowControl w:val="0"/>
              <w:jc w:val="both"/>
              <w:rPr>
                <w:sz w:val="24"/>
                <w:szCs w:val="24"/>
                <w:vertAlign w:val="subscript"/>
              </w:rPr>
            </w:pPr>
            <w:r w:rsidRPr="0091713B">
              <w:rPr>
                <w:sz w:val="24"/>
                <w:szCs w:val="24"/>
                <w:vertAlign w:val="subscript"/>
              </w:rPr>
              <w:t>484 293 375,83</w:t>
            </w:r>
          </w:p>
          <w:p w:rsidR="0031041A" w:rsidRPr="00F23577" w:rsidRDefault="0031041A" w:rsidP="001F15DB">
            <w:pPr>
              <w:pStyle w:val="Default"/>
              <w:jc w:val="both"/>
              <w:rPr>
                <w:sz w:val="28"/>
                <w:szCs w:val="28"/>
                <w:vertAlign w:val="subscript"/>
              </w:rPr>
            </w:pPr>
          </w:p>
        </w:tc>
        <w:tc>
          <w:tcPr>
            <w:tcW w:w="1843" w:type="dxa"/>
          </w:tcPr>
          <w:p w:rsidR="0031041A" w:rsidRPr="0072178B" w:rsidRDefault="0031041A" w:rsidP="0072178B">
            <w:pPr>
              <w:pStyle w:val="af"/>
              <w:spacing w:after="0"/>
              <w:jc w:val="both"/>
              <w:rPr>
                <w:rFonts w:ascii="Times New Roman" w:hAnsi="Times New Roman"/>
                <w:color w:val="auto"/>
                <w:sz w:val="24"/>
                <w:szCs w:val="24"/>
                <w:vertAlign w:val="subscript"/>
              </w:rPr>
            </w:pPr>
            <w:r w:rsidRPr="0072178B">
              <w:rPr>
                <w:rFonts w:ascii="Times New Roman" w:hAnsi="Times New Roman"/>
                <w:color w:val="auto"/>
                <w:sz w:val="24"/>
                <w:szCs w:val="24"/>
                <w:vertAlign w:val="subscript"/>
              </w:rPr>
              <w:t>657 511 834,68</w:t>
            </w:r>
          </w:p>
        </w:tc>
        <w:tc>
          <w:tcPr>
            <w:tcW w:w="1559" w:type="dxa"/>
          </w:tcPr>
          <w:p w:rsidR="0031041A" w:rsidRPr="0072178B" w:rsidRDefault="0031041A" w:rsidP="0072178B">
            <w:pPr>
              <w:widowControl w:val="0"/>
              <w:jc w:val="both"/>
              <w:rPr>
                <w:sz w:val="24"/>
                <w:szCs w:val="24"/>
                <w:vertAlign w:val="subscript"/>
              </w:rPr>
            </w:pPr>
            <w:r w:rsidRPr="0072178B">
              <w:rPr>
                <w:sz w:val="24"/>
                <w:szCs w:val="24"/>
                <w:vertAlign w:val="subscript"/>
              </w:rPr>
              <w:t>477 127 109,74</w:t>
            </w:r>
          </w:p>
        </w:tc>
        <w:tc>
          <w:tcPr>
            <w:tcW w:w="1417" w:type="dxa"/>
          </w:tcPr>
          <w:p w:rsidR="0031041A" w:rsidRPr="0072178B" w:rsidRDefault="0031041A" w:rsidP="0072178B">
            <w:pPr>
              <w:widowControl w:val="0"/>
              <w:jc w:val="both"/>
              <w:rPr>
                <w:sz w:val="24"/>
                <w:szCs w:val="24"/>
                <w:vertAlign w:val="subscript"/>
              </w:rPr>
            </w:pPr>
            <w:r w:rsidRPr="0072178B">
              <w:rPr>
                <w:sz w:val="24"/>
                <w:szCs w:val="24"/>
                <w:vertAlign w:val="subscript"/>
              </w:rPr>
              <w:t>460 009 512,29</w:t>
            </w:r>
          </w:p>
        </w:tc>
        <w:tc>
          <w:tcPr>
            <w:tcW w:w="1418" w:type="dxa"/>
          </w:tcPr>
          <w:p w:rsidR="0031041A" w:rsidRPr="0072178B" w:rsidRDefault="0031041A" w:rsidP="0072178B">
            <w:pPr>
              <w:widowControl w:val="0"/>
              <w:jc w:val="both"/>
              <w:rPr>
                <w:sz w:val="24"/>
                <w:szCs w:val="24"/>
                <w:vertAlign w:val="subscript"/>
              </w:rPr>
            </w:pPr>
            <w:r w:rsidRPr="0072178B">
              <w:rPr>
                <w:sz w:val="24"/>
                <w:szCs w:val="24"/>
                <w:vertAlign w:val="subscript"/>
              </w:rPr>
              <w:t>459 801 884,13</w:t>
            </w:r>
          </w:p>
        </w:tc>
      </w:tr>
      <w:tr w:rsidR="0031041A" w:rsidTr="00CE425B">
        <w:tc>
          <w:tcPr>
            <w:tcW w:w="1886" w:type="dxa"/>
          </w:tcPr>
          <w:p w:rsidR="0031041A" w:rsidRPr="00F23577" w:rsidRDefault="0031041A" w:rsidP="001F15DB">
            <w:pPr>
              <w:pStyle w:val="Default"/>
              <w:jc w:val="both"/>
              <w:rPr>
                <w:sz w:val="28"/>
                <w:szCs w:val="28"/>
                <w:vertAlign w:val="subscript"/>
              </w:rPr>
            </w:pPr>
            <w:r w:rsidRPr="00F23577">
              <w:rPr>
                <w:sz w:val="28"/>
                <w:szCs w:val="28"/>
                <w:vertAlign w:val="subscript"/>
              </w:rPr>
              <w:lastRenderedPageBreak/>
              <w:t xml:space="preserve">в том числе: </w:t>
            </w:r>
          </w:p>
        </w:tc>
        <w:tc>
          <w:tcPr>
            <w:tcW w:w="1701" w:type="dxa"/>
          </w:tcPr>
          <w:p w:rsidR="0031041A" w:rsidRPr="00F23577" w:rsidRDefault="0031041A" w:rsidP="001F15DB">
            <w:pPr>
              <w:pStyle w:val="Default"/>
              <w:jc w:val="both"/>
              <w:rPr>
                <w:sz w:val="28"/>
                <w:szCs w:val="28"/>
                <w:vertAlign w:val="subscript"/>
              </w:rPr>
            </w:pPr>
          </w:p>
        </w:tc>
        <w:tc>
          <w:tcPr>
            <w:tcW w:w="1843" w:type="dxa"/>
          </w:tcPr>
          <w:p w:rsidR="0031041A" w:rsidRPr="0072178B" w:rsidRDefault="0031041A" w:rsidP="001F15DB">
            <w:pPr>
              <w:pStyle w:val="Default"/>
              <w:jc w:val="both"/>
              <w:rPr>
                <w:sz w:val="28"/>
                <w:szCs w:val="28"/>
                <w:vertAlign w:val="subscript"/>
              </w:rPr>
            </w:pPr>
          </w:p>
        </w:tc>
        <w:tc>
          <w:tcPr>
            <w:tcW w:w="1559" w:type="dxa"/>
          </w:tcPr>
          <w:p w:rsidR="0031041A" w:rsidRPr="0072178B" w:rsidRDefault="0031041A" w:rsidP="001F15DB">
            <w:pPr>
              <w:pStyle w:val="Default"/>
              <w:jc w:val="both"/>
              <w:rPr>
                <w:sz w:val="28"/>
                <w:szCs w:val="28"/>
                <w:vertAlign w:val="subscript"/>
              </w:rPr>
            </w:pPr>
          </w:p>
        </w:tc>
        <w:tc>
          <w:tcPr>
            <w:tcW w:w="1417" w:type="dxa"/>
          </w:tcPr>
          <w:p w:rsidR="0031041A" w:rsidRPr="0072178B" w:rsidRDefault="0031041A" w:rsidP="001F15DB">
            <w:pPr>
              <w:pStyle w:val="Default"/>
              <w:jc w:val="both"/>
              <w:rPr>
                <w:sz w:val="28"/>
                <w:szCs w:val="28"/>
                <w:vertAlign w:val="subscript"/>
              </w:rPr>
            </w:pPr>
          </w:p>
        </w:tc>
        <w:tc>
          <w:tcPr>
            <w:tcW w:w="1418" w:type="dxa"/>
          </w:tcPr>
          <w:p w:rsidR="0031041A" w:rsidRPr="0072178B" w:rsidRDefault="0031041A" w:rsidP="001F15DB">
            <w:pPr>
              <w:pStyle w:val="Default"/>
              <w:jc w:val="both"/>
              <w:rPr>
                <w:sz w:val="28"/>
                <w:szCs w:val="28"/>
                <w:vertAlign w:val="subscript"/>
              </w:rPr>
            </w:pPr>
          </w:p>
        </w:tc>
      </w:tr>
      <w:tr w:rsidR="0031041A" w:rsidTr="00CE425B">
        <w:tc>
          <w:tcPr>
            <w:tcW w:w="1886" w:type="dxa"/>
          </w:tcPr>
          <w:p w:rsidR="0031041A" w:rsidRPr="00F23577" w:rsidRDefault="0031041A" w:rsidP="001F15DB">
            <w:pPr>
              <w:pStyle w:val="Default"/>
              <w:jc w:val="both"/>
              <w:rPr>
                <w:sz w:val="28"/>
                <w:szCs w:val="28"/>
                <w:vertAlign w:val="subscript"/>
              </w:rPr>
            </w:pPr>
            <w:r w:rsidRPr="00F23577">
              <w:rPr>
                <w:sz w:val="28"/>
                <w:szCs w:val="28"/>
                <w:vertAlign w:val="subscript"/>
              </w:rPr>
              <w:t>Налоговые и неналоговые</w:t>
            </w:r>
          </w:p>
        </w:tc>
        <w:tc>
          <w:tcPr>
            <w:tcW w:w="1701" w:type="dxa"/>
          </w:tcPr>
          <w:p w:rsidR="0031041A" w:rsidRPr="0091713B" w:rsidRDefault="0031041A" w:rsidP="00F23577">
            <w:pPr>
              <w:widowControl w:val="0"/>
              <w:jc w:val="both"/>
              <w:rPr>
                <w:sz w:val="24"/>
                <w:szCs w:val="24"/>
                <w:vertAlign w:val="subscript"/>
              </w:rPr>
            </w:pPr>
            <w:r w:rsidRPr="0091713B">
              <w:rPr>
                <w:sz w:val="24"/>
                <w:szCs w:val="24"/>
                <w:vertAlign w:val="subscript"/>
              </w:rPr>
              <w:t>141 373 178,72</w:t>
            </w:r>
          </w:p>
          <w:p w:rsidR="0031041A" w:rsidRPr="00F23577" w:rsidRDefault="0031041A" w:rsidP="001F15DB">
            <w:pPr>
              <w:pStyle w:val="Default"/>
              <w:jc w:val="both"/>
              <w:rPr>
                <w:sz w:val="28"/>
                <w:szCs w:val="28"/>
                <w:vertAlign w:val="subscript"/>
              </w:rPr>
            </w:pPr>
          </w:p>
        </w:tc>
        <w:tc>
          <w:tcPr>
            <w:tcW w:w="1843" w:type="dxa"/>
          </w:tcPr>
          <w:p w:rsidR="0031041A" w:rsidRPr="0072178B" w:rsidRDefault="0031041A" w:rsidP="0072178B">
            <w:pPr>
              <w:pStyle w:val="af"/>
              <w:spacing w:after="0"/>
              <w:jc w:val="both"/>
              <w:rPr>
                <w:rFonts w:ascii="Times New Roman" w:hAnsi="Times New Roman"/>
                <w:color w:val="auto"/>
                <w:sz w:val="24"/>
                <w:szCs w:val="24"/>
                <w:vertAlign w:val="subscript"/>
              </w:rPr>
            </w:pPr>
            <w:r w:rsidRPr="0072178B">
              <w:rPr>
                <w:rFonts w:ascii="Times New Roman" w:hAnsi="Times New Roman"/>
                <w:color w:val="auto"/>
                <w:sz w:val="24"/>
                <w:szCs w:val="24"/>
                <w:vertAlign w:val="subscript"/>
              </w:rPr>
              <w:t>143 264 633,33</w:t>
            </w:r>
          </w:p>
        </w:tc>
        <w:tc>
          <w:tcPr>
            <w:tcW w:w="1559" w:type="dxa"/>
          </w:tcPr>
          <w:p w:rsidR="0031041A" w:rsidRPr="0072178B" w:rsidRDefault="0031041A" w:rsidP="0072178B">
            <w:pPr>
              <w:widowControl w:val="0"/>
              <w:jc w:val="both"/>
              <w:rPr>
                <w:sz w:val="24"/>
                <w:szCs w:val="24"/>
                <w:vertAlign w:val="subscript"/>
              </w:rPr>
            </w:pPr>
            <w:r w:rsidRPr="0072178B">
              <w:rPr>
                <w:sz w:val="24"/>
                <w:szCs w:val="24"/>
                <w:vertAlign w:val="subscript"/>
              </w:rPr>
              <w:t>147 761 031,00</w:t>
            </w:r>
          </w:p>
        </w:tc>
        <w:tc>
          <w:tcPr>
            <w:tcW w:w="1417" w:type="dxa"/>
          </w:tcPr>
          <w:p w:rsidR="0031041A" w:rsidRPr="0072178B" w:rsidRDefault="0031041A" w:rsidP="0072178B">
            <w:pPr>
              <w:widowControl w:val="0"/>
              <w:jc w:val="both"/>
              <w:rPr>
                <w:sz w:val="24"/>
                <w:szCs w:val="24"/>
                <w:vertAlign w:val="subscript"/>
              </w:rPr>
            </w:pPr>
            <w:r w:rsidRPr="0072178B">
              <w:rPr>
                <w:sz w:val="24"/>
                <w:szCs w:val="24"/>
                <w:vertAlign w:val="subscript"/>
              </w:rPr>
              <w:t>154 516 526,00</w:t>
            </w:r>
          </w:p>
        </w:tc>
        <w:tc>
          <w:tcPr>
            <w:tcW w:w="1418" w:type="dxa"/>
          </w:tcPr>
          <w:p w:rsidR="0031041A" w:rsidRPr="0072178B" w:rsidRDefault="0031041A" w:rsidP="0072178B">
            <w:pPr>
              <w:widowControl w:val="0"/>
              <w:jc w:val="both"/>
              <w:rPr>
                <w:sz w:val="24"/>
                <w:szCs w:val="24"/>
                <w:vertAlign w:val="subscript"/>
              </w:rPr>
            </w:pPr>
            <w:r w:rsidRPr="0072178B">
              <w:rPr>
                <w:sz w:val="24"/>
                <w:szCs w:val="24"/>
                <w:vertAlign w:val="subscript"/>
              </w:rPr>
              <w:t>165 235 155,00</w:t>
            </w:r>
          </w:p>
        </w:tc>
      </w:tr>
      <w:tr w:rsidR="0031041A" w:rsidTr="00CE425B">
        <w:tc>
          <w:tcPr>
            <w:tcW w:w="1886" w:type="dxa"/>
          </w:tcPr>
          <w:p w:rsidR="0031041A" w:rsidRPr="00F23577" w:rsidRDefault="0031041A" w:rsidP="001F15DB">
            <w:pPr>
              <w:pStyle w:val="Default"/>
              <w:jc w:val="both"/>
              <w:rPr>
                <w:sz w:val="28"/>
                <w:szCs w:val="28"/>
                <w:vertAlign w:val="subscript"/>
              </w:rPr>
            </w:pPr>
            <w:r w:rsidRPr="00F23577">
              <w:rPr>
                <w:sz w:val="28"/>
                <w:szCs w:val="28"/>
                <w:vertAlign w:val="subscript"/>
              </w:rPr>
              <w:t>Безвозмездные поступления</w:t>
            </w:r>
          </w:p>
        </w:tc>
        <w:tc>
          <w:tcPr>
            <w:tcW w:w="1701" w:type="dxa"/>
          </w:tcPr>
          <w:p w:rsidR="0031041A" w:rsidRPr="0091713B" w:rsidRDefault="0031041A" w:rsidP="00F23577">
            <w:pPr>
              <w:widowControl w:val="0"/>
              <w:jc w:val="both"/>
              <w:rPr>
                <w:sz w:val="24"/>
                <w:szCs w:val="24"/>
                <w:vertAlign w:val="subscript"/>
              </w:rPr>
            </w:pPr>
            <w:r w:rsidRPr="0091713B">
              <w:rPr>
                <w:sz w:val="24"/>
                <w:szCs w:val="24"/>
                <w:vertAlign w:val="subscript"/>
              </w:rPr>
              <w:t>342 920 197,11</w:t>
            </w:r>
          </w:p>
          <w:p w:rsidR="0031041A" w:rsidRPr="00F23577" w:rsidRDefault="0031041A" w:rsidP="001F15DB">
            <w:pPr>
              <w:pStyle w:val="Default"/>
              <w:jc w:val="both"/>
              <w:rPr>
                <w:sz w:val="28"/>
                <w:szCs w:val="28"/>
                <w:vertAlign w:val="subscript"/>
              </w:rPr>
            </w:pPr>
          </w:p>
        </w:tc>
        <w:tc>
          <w:tcPr>
            <w:tcW w:w="1843" w:type="dxa"/>
          </w:tcPr>
          <w:p w:rsidR="0031041A" w:rsidRPr="0072178B" w:rsidRDefault="0031041A" w:rsidP="0072178B">
            <w:pPr>
              <w:pStyle w:val="af"/>
              <w:spacing w:after="0"/>
              <w:jc w:val="both"/>
              <w:rPr>
                <w:rFonts w:ascii="Times New Roman" w:hAnsi="Times New Roman"/>
                <w:color w:val="auto"/>
                <w:sz w:val="24"/>
                <w:szCs w:val="24"/>
                <w:highlight w:val="yellow"/>
                <w:vertAlign w:val="subscript"/>
              </w:rPr>
            </w:pPr>
            <w:r w:rsidRPr="0072178B">
              <w:rPr>
                <w:rFonts w:ascii="Times New Roman" w:hAnsi="Times New Roman"/>
                <w:color w:val="auto"/>
                <w:sz w:val="24"/>
                <w:szCs w:val="24"/>
                <w:vertAlign w:val="subscript"/>
              </w:rPr>
              <w:t>514 247 201,35</w:t>
            </w:r>
          </w:p>
        </w:tc>
        <w:tc>
          <w:tcPr>
            <w:tcW w:w="1559" w:type="dxa"/>
          </w:tcPr>
          <w:p w:rsidR="0031041A" w:rsidRPr="0072178B" w:rsidRDefault="0031041A" w:rsidP="0072178B">
            <w:pPr>
              <w:widowControl w:val="0"/>
              <w:jc w:val="both"/>
              <w:rPr>
                <w:sz w:val="24"/>
                <w:szCs w:val="24"/>
                <w:vertAlign w:val="subscript"/>
              </w:rPr>
            </w:pPr>
            <w:r w:rsidRPr="0072178B">
              <w:rPr>
                <w:sz w:val="24"/>
                <w:szCs w:val="24"/>
                <w:vertAlign w:val="subscript"/>
              </w:rPr>
              <w:t>329 366 078,74</w:t>
            </w:r>
          </w:p>
        </w:tc>
        <w:tc>
          <w:tcPr>
            <w:tcW w:w="1417" w:type="dxa"/>
          </w:tcPr>
          <w:p w:rsidR="0031041A" w:rsidRPr="0072178B" w:rsidRDefault="0031041A" w:rsidP="0072178B">
            <w:pPr>
              <w:widowControl w:val="0"/>
              <w:jc w:val="both"/>
              <w:rPr>
                <w:sz w:val="24"/>
                <w:szCs w:val="24"/>
                <w:vertAlign w:val="subscript"/>
              </w:rPr>
            </w:pPr>
            <w:r w:rsidRPr="0072178B">
              <w:rPr>
                <w:sz w:val="24"/>
                <w:szCs w:val="24"/>
                <w:vertAlign w:val="subscript"/>
              </w:rPr>
              <w:t>305 492 986,29</w:t>
            </w:r>
          </w:p>
        </w:tc>
        <w:tc>
          <w:tcPr>
            <w:tcW w:w="1418" w:type="dxa"/>
          </w:tcPr>
          <w:p w:rsidR="0031041A" w:rsidRPr="0072178B" w:rsidRDefault="0031041A" w:rsidP="0072178B">
            <w:pPr>
              <w:widowControl w:val="0"/>
              <w:jc w:val="both"/>
              <w:rPr>
                <w:sz w:val="24"/>
                <w:szCs w:val="24"/>
                <w:vertAlign w:val="subscript"/>
              </w:rPr>
            </w:pPr>
            <w:r w:rsidRPr="0072178B">
              <w:rPr>
                <w:sz w:val="24"/>
                <w:szCs w:val="24"/>
                <w:vertAlign w:val="subscript"/>
              </w:rPr>
              <w:t>294 566 729,13</w:t>
            </w:r>
          </w:p>
        </w:tc>
      </w:tr>
      <w:tr w:rsidR="0031041A" w:rsidTr="00CE425B">
        <w:tc>
          <w:tcPr>
            <w:tcW w:w="1886" w:type="dxa"/>
          </w:tcPr>
          <w:p w:rsidR="0031041A" w:rsidRPr="00F23577" w:rsidRDefault="0031041A" w:rsidP="001F15DB">
            <w:pPr>
              <w:pStyle w:val="Default"/>
              <w:jc w:val="both"/>
              <w:rPr>
                <w:sz w:val="28"/>
                <w:szCs w:val="28"/>
                <w:vertAlign w:val="subscript"/>
              </w:rPr>
            </w:pPr>
            <w:r w:rsidRPr="00F23577">
              <w:rPr>
                <w:sz w:val="28"/>
                <w:szCs w:val="28"/>
                <w:vertAlign w:val="subscript"/>
              </w:rPr>
              <w:t>Расходы, всего</w:t>
            </w:r>
          </w:p>
        </w:tc>
        <w:tc>
          <w:tcPr>
            <w:tcW w:w="1701" w:type="dxa"/>
          </w:tcPr>
          <w:p w:rsidR="0031041A" w:rsidRPr="0091713B" w:rsidRDefault="0031041A" w:rsidP="00F23577">
            <w:pPr>
              <w:widowControl w:val="0"/>
              <w:jc w:val="both"/>
              <w:rPr>
                <w:sz w:val="24"/>
                <w:szCs w:val="24"/>
                <w:vertAlign w:val="subscript"/>
              </w:rPr>
            </w:pPr>
            <w:r w:rsidRPr="0091713B">
              <w:rPr>
                <w:sz w:val="24"/>
                <w:szCs w:val="24"/>
                <w:vertAlign w:val="subscript"/>
              </w:rPr>
              <w:t>484 293 375,83</w:t>
            </w:r>
          </w:p>
          <w:p w:rsidR="0031041A" w:rsidRPr="00F23577" w:rsidRDefault="0031041A" w:rsidP="001F15DB">
            <w:pPr>
              <w:pStyle w:val="Default"/>
              <w:jc w:val="both"/>
              <w:rPr>
                <w:sz w:val="28"/>
                <w:szCs w:val="28"/>
                <w:vertAlign w:val="subscript"/>
              </w:rPr>
            </w:pPr>
          </w:p>
        </w:tc>
        <w:tc>
          <w:tcPr>
            <w:tcW w:w="1843" w:type="dxa"/>
          </w:tcPr>
          <w:p w:rsidR="0031041A" w:rsidRPr="0072178B" w:rsidRDefault="0031041A" w:rsidP="0072178B">
            <w:pPr>
              <w:jc w:val="both"/>
              <w:rPr>
                <w:sz w:val="24"/>
                <w:szCs w:val="24"/>
                <w:vertAlign w:val="subscript"/>
              </w:rPr>
            </w:pPr>
            <w:r w:rsidRPr="0072178B">
              <w:rPr>
                <w:sz w:val="24"/>
                <w:szCs w:val="24"/>
                <w:vertAlign w:val="subscript"/>
              </w:rPr>
              <w:t>662 251 910,30</w:t>
            </w:r>
          </w:p>
        </w:tc>
        <w:tc>
          <w:tcPr>
            <w:tcW w:w="1559" w:type="dxa"/>
          </w:tcPr>
          <w:p w:rsidR="0031041A" w:rsidRPr="0072178B" w:rsidRDefault="0031041A" w:rsidP="0072178B">
            <w:pPr>
              <w:autoSpaceDE w:val="0"/>
              <w:autoSpaceDN w:val="0"/>
              <w:adjustRightInd w:val="0"/>
              <w:jc w:val="both"/>
              <w:rPr>
                <w:sz w:val="24"/>
                <w:szCs w:val="24"/>
                <w:vertAlign w:val="subscript"/>
              </w:rPr>
            </w:pPr>
            <w:r w:rsidRPr="0072178B">
              <w:rPr>
                <w:sz w:val="24"/>
                <w:szCs w:val="24"/>
                <w:vertAlign w:val="subscript"/>
              </w:rPr>
              <w:t>477 127 109 ,74</w:t>
            </w:r>
          </w:p>
        </w:tc>
        <w:tc>
          <w:tcPr>
            <w:tcW w:w="1417" w:type="dxa"/>
          </w:tcPr>
          <w:p w:rsidR="0031041A" w:rsidRPr="0072178B" w:rsidRDefault="0072178B" w:rsidP="0072178B">
            <w:pPr>
              <w:autoSpaceDE w:val="0"/>
              <w:autoSpaceDN w:val="0"/>
              <w:adjustRightInd w:val="0"/>
              <w:jc w:val="both"/>
              <w:rPr>
                <w:sz w:val="24"/>
                <w:szCs w:val="24"/>
                <w:vertAlign w:val="subscript"/>
              </w:rPr>
            </w:pPr>
            <w:r w:rsidRPr="0072178B">
              <w:rPr>
                <w:sz w:val="24"/>
                <w:szCs w:val="24"/>
                <w:vertAlign w:val="subscript"/>
              </w:rPr>
              <w:t>460 009 512,29</w:t>
            </w:r>
          </w:p>
        </w:tc>
        <w:tc>
          <w:tcPr>
            <w:tcW w:w="1418" w:type="dxa"/>
          </w:tcPr>
          <w:p w:rsidR="0031041A" w:rsidRPr="0072178B" w:rsidRDefault="0072178B" w:rsidP="0072178B">
            <w:pPr>
              <w:autoSpaceDE w:val="0"/>
              <w:autoSpaceDN w:val="0"/>
              <w:adjustRightInd w:val="0"/>
              <w:jc w:val="both"/>
              <w:rPr>
                <w:sz w:val="24"/>
                <w:szCs w:val="24"/>
                <w:vertAlign w:val="subscript"/>
              </w:rPr>
            </w:pPr>
            <w:r w:rsidRPr="0072178B">
              <w:rPr>
                <w:sz w:val="24"/>
                <w:szCs w:val="24"/>
                <w:vertAlign w:val="subscript"/>
              </w:rPr>
              <w:t>459 801 884,13</w:t>
            </w:r>
          </w:p>
        </w:tc>
      </w:tr>
      <w:tr w:rsidR="0031041A" w:rsidTr="00CE425B">
        <w:tc>
          <w:tcPr>
            <w:tcW w:w="1886" w:type="dxa"/>
          </w:tcPr>
          <w:p w:rsidR="0031041A" w:rsidRPr="00F23577" w:rsidRDefault="0031041A" w:rsidP="001F15DB">
            <w:pPr>
              <w:pStyle w:val="Default"/>
              <w:jc w:val="both"/>
              <w:rPr>
                <w:sz w:val="28"/>
                <w:szCs w:val="28"/>
                <w:vertAlign w:val="subscript"/>
              </w:rPr>
            </w:pPr>
            <w:r w:rsidRPr="00F23577">
              <w:rPr>
                <w:sz w:val="28"/>
                <w:szCs w:val="28"/>
                <w:vertAlign w:val="subscript"/>
              </w:rPr>
              <w:t>В том числе:</w:t>
            </w:r>
          </w:p>
        </w:tc>
        <w:tc>
          <w:tcPr>
            <w:tcW w:w="1701" w:type="dxa"/>
          </w:tcPr>
          <w:p w:rsidR="0031041A" w:rsidRPr="00F23577" w:rsidRDefault="0031041A" w:rsidP="001F15DB">
            <w:pPr>
              <w:pStyle w:val="Default"/>
              <w:jc w:val="both"/>
              <w:rPr>
                <w:sz w:val="28"/>
                <w:szCs w:val="28"/>
                <w:vertAlign w:val="subscript"/>
              </w:rPr>
            </w:pPr>
          </w:p>
        </w:tc>
        <w:tc>
          <w:tcPr>
            <w:tcW w:w="1843" w:type="dxa"/>
          </w:tcPr>
          <w:p w:rsidR="0031041A" w:rsidRPr="00F23577" w:rsidRDefault="0031041A" w:rsidP="001F15DB">
            <w:pPr>
              <w:pStyle w:val="Default"/>
              <w:jc w:val="both"/>
              <w:rPr>
                <w:sz w:val="28"/>
                <w:szCs w:val="28"/>
                <w:vertAlign w:val="subscript"/>
              </w:rPr>
            </w:pPr>
          </w:p>
        </w:tc>
        <w:tc>
          <w:tcPr>
            <w:tcW w:w="1559" w:type="dxa"/>
          </w:tcPr>
          <w:p w:rsidR="0031041A" w:rsidRPr="00F23577" w:rsidRDefault="0031041A" w:rsidP="001F15DB">
            <w:pPr>
              <w:pStyle w:val="Default"/>
              <w:jc w:val="both"/>
              <w:rPr>
                <w:sz w:val="28"/>
                <w:szCs w:val="28"/>
                <w:vertAlign w:val="subscript"/>
              </w:rPr>
            </w:pPr>
          </w:p>
        </w:tc>
        <w:tc>
          <w:tcPr>
            <w:tcW w:w="1417" w:type="dxa"/>
          </w:tcPr>
          <w:p w:rsidR="0031041A" w:rsidRPr="00F23577" w:rsidRDefault="0031041A" w:rsidP="001F15DB">
            <w:pPr>
              <w:pStyle w:val="Default"/>
              <w:jc w:val="both"/>
              <w:rPr>
                <w:sz w:val="28"/>
                <w:szCs w:val="28"/>
                <w:vertAlign w:val="subscript"/>
              </w:rPr>
            </w:pPr>
          </w:p>
        </w:tc>
        <w:tc>
          <w:tcPr>
            <w:tcW w:w="1418" w:type="dxa"/>
          </w:tcPr>
          <w:p w:rsidR="0031041A" w:rsidRPr="00F23577" w:rsidRDefault="0031041A" w:rsidP="001F15DB">
            <w:pPr>
              <w:pStyle w:val="Default"/>
              <w:jc w:val="both"/>
              <w:rPr>
                <w:sz w:val="28"/>
                <w:szCs w:val="28"/>
                <w:vertAlign w:val="subscript"/>
              </w:rPr>
            </w:pPr>
          </w:p>
        </w:tc>
      </w:tr>
      <w:tr w:rsidR="0031041A" w:rsidTr="00CE425B">
        <w:tc>
          <w:tcPr>
            <w:tcW w:w="1886" w:type="dxa"/>
          </w:tcPr>
          <w:p w:rsidR="0031041A" w:rsidRPr="00F23577" w:rsidRDefault="0031041A" w:rsidP="001F15DB">
            <w:pPr>
              <w:pStyle w:val="Default"/>
              <w:jc w:val="both"/>
              <w:rPr>
                <w:sz w:val="28"/>
                <w:szCs w:val="28"/>
                <w:vertAlign w:val="subscript"/>
              </w:rPr>
            </w:pPr>
            <w:r w:rsidRPr="00F23577">
              <w:rPr>
                <w:sz w:val="28"/>
                <w:szCs w:val="28"/>
                <w:vertAlign w:val="subscript"/>
              </w:rPr>
              <w:t xml:space="preserve">За счет налоговых и неналоговых доходов, поступлений нецелевого характера </w:t>
            </w:r>
          </w:p>
        </w:tc>
        <w:tc>
          <w:tcPr>
            <w:tcW w:w="1701" w:type="dxa"/>
          </w:tcPr>
          <w:p w:rsidR="0031041A" w:rsidRPr="00F23577" w:rsidRDefault="0031041A" w:rsidP="001F15DB">
            <w:pPr>
              <w:pStyle w:val="Default"/>
              <w:jc w:val="both"/>
              <w:rPr>
                <w:sz w:val="28"/>
                <w:szCs w:val="28"/>
                <w:vertAlign w:val="subscript"/>
              </w:rPr>
            </w:pPr>
            <w:r>
              <w:rPr>
                <w:sz w:val="28"/>
                <w:szCs w:val="28"/>
                <w:vertAlign w:val="subscript"/>
              </w:rPr>
              <w:t>229 286 714,72</w:t>
            </w:r>
          </w:p>
        </w:tc>
        <w:tc>
          <w:tcPr>
            <w:tcW w:w="1843" w:type="dxa"/>
          </w:tcPr>
          <w:p w:rsidR="0031041A" w:rsidRPr="00F23577" w:rsidRDefault="0072178B" w:rsidP="001F15DB">
            <w:pPr>
              <w:pStyle w:val="Default"/>
              <w:jc w:val="both"/>
              <w:rPr>
                <w:sz w:val="28"/>
                <w:szCs w:val="28"/>
                <w:vertAlign w:val="subscript"/>
              </w:rPr>
            </w:pPr>
            <w:r>
              <w:rPr>
                <w:sz w:val="28"/>
                <w:szCs w:val="28"/>
                <w:vertAlign w:val="subscript"/>
              </w:rPr>
              <w:t>246 799 667,95</w:t>
            </w:r>
          </w:p>
        </w:tc>
        <w:tc>
          <w:tcPr>
            <w:tcW w:w="1559" w:type="dxa"/>
          </w:tcPr>
          <w:p w:rsidR="0031041A" w:rsidRPr="00F23577" w:rsidRDefault="0072178B" w:rsidP="001F15DB">
            <w:pPr>
              <w:pStyle w:val="Default"/>
              <w:jc w:val="both"/>
              <w:rPr>
                <w:sz w:val="28"/>
                <w:szCs w:val="28"/>
                <w:vertAlign w:val="subscript"/>
              </w:rPr>
            </w:pPr>
            <w:r>
              <w:rPr>
                <w:sz w:val="28"/>
                <w:szCs w:val="28"/>
                <w:vertAlign w:val="subscript"/>
              </w:rPr>
              <w:t>217 506 243,00</w:t>
            </w:r>
          </w:p>
        </w:tc>
        <w:tc>
          <w:tcPr>
            <w:tcW w:w="1417" w:type="dxa"/>
          </w:tcPr>
          <w:p w:rsidR="0031041A" w:rsidRPr="00F23577" w:rsidRDefault="0072178B" w:rsidP="001F15DB">
            <w:pPr>
              <w:pStyle w:val="Default"/>
              <w:jc w:val="both"/>
              <w:rPr>
                <w:sz w:val="28"/>
                <w:szCs w:val="28"/>
                <w:vertAlign w:val="subscript"/>
              </w:rPr>
            </w:pPr>
            <w:r>
              <w:rPr>
                <w:sz w:val="28"/>
                <w:szCs w:val="28"/>
                <w:vertAlign w:val="subscript"/>
              </w:rPr>
              <w:t>206 404 151,00</w:t>
            </w:r>
          </w:p>
        </w:tc>
        <w:tc>
          <w:tcPr>
            <w:tcW w:w="1418" w:type="dxa"/>
          </w:tcPr>
          <w:p w:rsidR="0031041A" w:rsidRPr="00F23577" w:rsidRDefault="0072178B" w:rsidP="001F15DB">
            <w:pPr>
              <w:pStyle w:val="Default"/>
              <w:jc w:val="both"/>
              <w:rPr>
                <w:sz w:val="28"/>
                <w:szCs w:val="28"/>
                <w:vertAlign w:val="subscript"/>
              </w:rPr>
            </w:pPr>
            <w:r>
              <w:rPr>
                <w:sz w:val="28"/>
                <w:szCs w:val="28"/>
                <w:vertAlign w:val="subscript"/>
              </w:rPr>
              <w:t>206 258 303,00</w:t>
            </w:r>
          </w:p>
        </w:tc>
      </w:tr>
      <w:tr w:rsidR="0031041A" w:rsidTr="00CE425B">
        <w:tc>
          <w:tcPr>
            <w:tcW w:w="1886" w:type="dxa"/>
          </w:tcPr>
          <w:p w:rsidR="0031041A" w:rsidRPr="00F23577" w:rsidRDefault="0031041A" w:rsidP="001F15DB">
            <w:pPr>
              <w:pStyle w:val="Default"/>
              <w:jc w:val="both"/>
              <w:rPr>
                <w:sz w:val="28"/>
                <w:szCs w:val="28"/>
                <w:vertAlign w:val="subscript"/>
              </w:rPr>
            </w:pPr>
            <w:r>
              <w:rPr>
                <w:sz w:val="28"/>
                <w:szCs w:val="28"/>
                <w:vertAlign w:val="subscript"/>
              </w:rPr>
              <w:t>за счет поступлений целевого характера</w:t>
            </w:r>
          </w:p>
        </w:tc>
        <w:tc>
          <w:tcPr>
            <w:tcW w:w="1701" w:type="dxa"/>
          </w:tcPr>
          <w:p w:rsidR="0031041A" w:rsidRDefault="0031041A" w:rsidP="001F15DB">
            <w:pPr>
              <w:pStyle w:val="Default"/>
              <w:jc w:val="both"/>
              <w:rPr>
                <w:sz w:val="28"/>
                <w:szCs w:val="28"/>
                <w:vertAlign w:val="subscript"/>
              </w:rPr>
            </w:pPr>
            <w:r w:rsidRPr="0091713B">
              <w:rPr>
                <w:vertAlign w:val="subscript"/>
              </w:rPr>
              <w:t>255 006 661,11</w:t>
            </w:r>
          </w:p>
        </w:tc>
        <w:tc>
          <w:tcPr>
            <w:tcW w:w="1843" w:type="dxa"/>
          </w:tcPr>
          <w:p w:rsidR="0031041A" w:rsidRPr="00F23577" w:rsidRDefault="0072178B" w:rsidP="001F15DB">
            <w:pPr>
              <w:pStyle w:val="Default"/>
              <w:jc w:val="both"/>
              <w:rPr>
                <w:sz w:val="28"/>
                <w:szCs w:val="28"/>
                <w:vertAlign w:val="subscript"/>
              </w:rPr>
            </w:pPr>
            <w:r>
              <w:rPr>
                <w:sz w:val="28"/>
                <w:szCs w:val="28"/>
                <w:vertAlign w:val="subscript"/>
              </w:rPr>
              <w:t>415 452 242,35</w:t>
            </w:r>
          </w:p>
        </w:tc>
        <w:tc>
          <w:tcPr>
            <w:tcW w:w="1559" w:type="dxa"/>
          </w:tcPr>
          <w:p w:rsidR="0031041A" w:rsidRPr="00F23577" w:rsidRDefault="0072178B" w:rsidP="001F15DB">
            <w:pPr>
              <w:pStyle w:val="Default"/>
              <w:jc w:val="both"/>
              <w:rPr>
                <w:sz w:val="28"/>
                <w:szCs w:val="28"/>
                <w:vertAlign w:val="subscript"/>
              </w:rPr>
            </w:pPr>
            <w:r>
              <w:rPr>
                <w:sz w:val="28"/>
                <w:szCs w:val="28"/>
                <w:vertAlign w:val="subscript"/>
              </w:rPr>
              <w:t>259 620 866,74</w:t>
            </w:r>
          </w:p>
        </w:tc>
        <w:tc>
          <w:tcPr>
            <w:tcW w:w="1417" w:type="dxa"/>
          </w:tcPr>
          <w:p w:rsidR="0031041A" w:rsidRPr="00F23577" w:rsidRDefault="0072178B" w:rsidP="001F15DB">
            <w:pPr>
              <w:pStyle w:val="Default"/>
              <w:jc w:val="both"/>
              <w:rPr>
                <w:sz w:val="28"/>
                <w:szCs w:val="28"/>
                <w:vertAlign w:val="subscript"/>
              </w:rPr>
            </w:pPr>
            <w:r>
              <w:rPr>
                <w:sz w:val="28"/>
                <w:szCs w:val="28"/>
                <w:vertAlign w:val="subscript"/>
              </w:rPr>
              <w:t>253 605 361,29</w:t>
            </w:r>
          </w:p>
        </w:tc>
        <w:tc>
          <w:tcPr>
            <w:tcW w:w="1418" w:type="dxa"/>
          </w:tcPr>
          <w:p w:rsidR="0031041A" w:rsidRPr="00F23577" w:rsidRDefault="0072178B" w:rsidP="001F15DB">
            <w:pPr>
              <w:pStyle w:val="Default"/>
              <w:jc w:val="both"/>
              <w:rPr>
                <w:sz w:val="28"/>
                <w:szCs w:val="28"/>
                <w:vertAlign w:val="subscript"/>
              </w:rPr>
            </w:pPr>
            <w:r>
              <w:rPr>
                <w:sz w:val="28"/>
                <w:szCs w:val="28"/>
                <w:vertAlign w:val="subscript"/>
              </w:rPr>
              <w:t>253 543 581,13</w:t>
            </w:r>
          </w:p>
        </w:tc>
      </w:tr>
      <w:tr w:rsidR="0031041A" w:rsidTr="00CE425B">
        <w:tc>
          <w:tcPr>
            <w:tcW w:w="1886" w:type="dxa"/>
          </w:tcPr>
          <w:p w:rsidR="0031041A" w:rsidRPr="00F23577" w:rsidRDefault="0031041A" w:rsidP="001F15DB">
            <w:pPr>
              <w:pStyle w:val="Default"/>
              <w:jc w:val="both"/>
              <w:rPr>
                <w:sz w:val="28"/>
                <w:szCs w:val="28"/>
                <w:vertAlign w:val="subscript"/>
              </w:rPr>
            </w:pPr>
            <w:r w:rsidRPr="00F23577">
              <w:rPr>
                <w:sz w:val="28"/>
                <w:szCs w:val="28"/>
                <w:vertAlign w:val="subscript"/>
              </w:rPr>
              <w:t>Условно утверждаемые расходы</w:t>
            </w:r>
          </w:p>
        </w:tc>
        <w:tc>
          <w:tcPr>
            <w:tcW w:w="1701" w:type="dxa"/>
          </w:tcPr>
          <w:p w:rsidR="0031041A" w:rsidRPr="00F23577" w:rsidRDefault="0031041A" w:rsidP="001F15DB">
            <w:pPr>
              <w:pStyle w:val="Default"/>
              <w:jc w:val="both"/>
              <w:rPr>
                <w:sz w:val="28"/>
                <w:szCs w:val="28"/>
                <w:vertAlign w:val="subscript"/>
              </w:rPr>
            </w:pPr>
            <w:r>
              <w:rPr>
                <w:sz w:val="28"/>
                <w:szCs w:val="28"/>
                <w:vertAlign w:val="subscript"/>
              </w:rPr>
              <w:t>-</w:t>
            </w:r>
          </w:p>
        </w:tc>
        <w:tc>
          <w:tcPr>
            <w:tcW w:w="1843" w:type="dxa"/>
          </w:tcPr>
          <w:p w:rsidR="0031041A" w:rsidRPr="00F23577" w:rsidRDefault="0031041A" w:rsidP="001F15DB">
            <w:pPr>
              <w:pStyle w:val="Default"/>
              <w:jc w:val="both"/>
              <w:rPr>
                <w:sz w:val="28"/>
                <w:szCs w:val="28"/>
                <w:vertAlign w:val="subscript"/>
              </w:rPr>
            </w:pPr>
            <w:r>
              <w:rPr>
                <w:sz w:val="28"/>
                <w:szCs w:val="28"/>
                <w:vertAlign w:val="subscript"/>
              </w:rPr>
              <w:t>-</w:t>
            </w:r>
          </w:p>
        </w:tc>
        <w:tc>
          <w:tcPr>
            <w:tcW w:w="1559" w:type="dxa"/>
          </w:tcPr>
          <w:p w:rsidR="0031041A" w:rsidRPr="00F23577" w:rsidRDefault="0072178B" w:rsidP="001F15DB">
            <w:pPr>
              <w:pStyle w:val="Default"/>
              <w:jc w:val="both"/>
              <w:rPr>
                <w:sz w:val="28"/>
                <w:szCs w:val="28"/>
                <w:vertAlign w:val="subscript"/>
              </w:rPr>
            </w:pPr>
            <w:r>
              <w:rPr>
                <w:sz w:val="28"/>
                <w:szCs w:val="28"/>
                <w:vertAlign w:val="subscript"/>
              </w:rPr>
              <w:t>-</w:t>
            </w:r>
          </w:p>
        </w:tc>
        <w:tc>
          <w:tcPr>
            <w:tcW w:w="1417" w:type="dxa"/>
          </w:tcPr>
          <w:p w:rsidR="0031041A" w:rsidRPr="00F23577" w:rsidRDefault="0072178B" w:rsidP="001F15DB">
            <w:pPr>
              <w:pStyle w:val="Default"/>
              <w:jc w:val="both"/>
              <w:rPr>
                <w:sz w:val="28"/>
                <w:szCs w:val="28"/>
                <w:vertAlign w:val="subscript"/>
              </w:rPr>
            </w:pPr>
            <w:r>
              <w:rPr>
                <w:sz w:val="28"/>
                <w:szCs w:val="28"/>
                <w:vertAlign w:val="subscript"/>
              </w:rPr>
              <w:t>5 160 104,00</w:t>
            </w:r>
          </w:p>
        </w:tc>
        <w:tc>
          <w:tcPr>
            <w:tcW w:w="1418" w:type="dxa"/>
          </w:tcPr>
          <w:p w:rsidR="0031041A" w:rsidRPr="00F23577" w:rsidRDefault="0072178B" w:rsidP="001F15DB">
            <w:pPr>
              <w:pStyle w:val="Default"/>
              <w:jc w:val="both"/>
              <w:rPr>
                <w:sz w:val="28"/>
                <w:szCs w:val="28"/>
                <w:vertAlign w:val="subscript"/>
              </w:rPr>
            </w:pPr>
            <w:r>
              <w:rPr>
                <w:sz w:val="28"/>
                <w:szCs w:val="28"/>
                <w:vertAlign w:val="subscript"/>
              </w:rPr>
              <w:t>10 312 916,00</w:t>
            </w:r>
          </w:p>
        </w:tc>
      </w:tr>
      <w:tr w:rsidR="0031041A" w:rsidTr="00CE425B">
        <w:tc>
          <w:tcPr>
            <w:tcW w:w="1886" w:type="dxa"/>
          </w:tcPr>
          <w:p w:rsidR="0031041A" w:rsidRPr="00F23577" w:rsidRDefault="0031041A" w:rsidP="001F15DB">
            <w:pPr>
              <w:pStyle w:val="Default"/>
              <w:jc w:val="both"/>
              <w:rPr>
                <w:sz w:val="28"/>
                <w:szCs w:val="28"/>
                <w:vertAlign w:val="subscript"/>
              </w:rPr>
            </w:pPr>
            <w:r w:rsidRPr="00F23577">
              <w:rPr>
                <w:sz w:val="28"/>
                <w:szCs w:val="28"/>
                <w:vertAlign w:val="subscript"/>
              </w:rPr>
              <w:t>Дефицит(-), профицит(+)</w:t>
            </w:r>
          </w:p>
        </w:tc>
        <w:tc>
          <w:tcPr>
            <w:tcW w:w="1701" w:type="dxa"/>
          </w:tcPr>
          <w:p w:rsidR="0031041A" w:rsidRPr="00F23577" w:rsidRDefault="0031041A" w:rsidP="001F15DB">
            <w:pPr>
              <w:pStyle w:val="Default"/>
              <w:jc w:val="both"/>
              <w:rPr>
                <w:sz w:val="28"/>
                <w:szCs w:val="28"/>
                <w:vertAlign w:val="subscript"/>
              </w:rPr>
            </w:pPr>
            <w:r>
              <w:rPr>
                <w:sz w:val="28"/>
                <w:szCs w:val="28"/>
                <w:vertAlign w:val="subscript"/>
              </w:rPr>
              <w:t>0,00</w:t>
            </w:r>
          </w:p>
        </w:tc>
        <w:tc>
          <w:tcPr>
            <w:tcW w:w="1843" w:type="dxa"/>
          </w:tcPr>
          <w:p w:rsidR="0031041A" w:rsidRPr="00F23577" w:rsidRDefault="0031041A" w:rsidP="001F15DB">
            <w:pPr>
              <w:pStyle w:val="Default"/>
              <w:jc w:val="both"/>
              <w:rPr>
                <w:sz w:val="28"/>
                <w:szCs w:val="28"/>
                <w:vertAlign w:val="subscript"/>
              </w:rPr>
            </w:pPr>
            <w:r>
              <w:rPr>
                <w:sz w:val="28"/>
                <w:szCs w:val="28"/>
                <w:vertAlign w:val="subscript"/>
              </w:rPr>
              <w:t>- 4 740 075,62</w:t>
            </w:r>
          </w:p>
        </w:tc>
        <w:tc>
          <w:tcPr>
            <w:tcW w:w="1559" w:type="dxa"/>
          </w:tcPr>
          <w:p w:rsidR="0031041A" w:rsidRPr="00F23577" w:rsidRDefault="0072178B" w:rsidP="001F15DB">
            <w:pPr>
              <w:pStyle w:val="Default"/>
              <w:jc w:val="both"/>
              <w:rPr>
                <w:sz w:val="28"/>
                <w:szCs w:val="28"/>
                <w:vertAlign w:val="subscript"/>
              </w:rPr>
            </w:pPr>
            <w:r>
              <w:rPr>
                <w:sz w:val="28"/>
                <w:szCs w:val="28"/>
                <w:vertAlign w:val="subscript"/>
              </w:rPr>
              <w:t>0,00</w:t>
            </w:r>
          </w:p>
        </w:tc>
        <w:tc>
          <w:tcPr>
            <w:tcW w:w="1417" w:type="dxa"/>
          </w:tcPr>
          <w:p w:rsidR="0031041A" w:rsidRPr="00F23577" w:rsidRDefault="0072178B" w:rsidP="001F15DB">
            <w:pPr>
              <w:pStyle w:val="Default"/>
              <w:jc w:val="both"/>
              <w:rPr>
                <w:sz w:val="28"/>
                <w:szCs w:val="28"/>
                <w:vertAlign w:val="subscript"/>
              </w:rPr>
            </w:pPr>
            <w:r>
              <w:rPr>
                <w:sz w:val="28"/>
                <w:szCs w:val="28"/>
                <w:vertAlign w:val="subscript"/>
              </w:rPr>
              <w:t>0,00</w:t>
            </w:r>
          </w:p>
        </w:tc>
        <w:tc>
          <w:tcPr>
            <w:tcW w:w="1418" w:type="dxa"/>
          </w:tcPr>
          <w:p w:rsidR="0031041A" w:rsidRPr="00F23577" w:rsidRDefault="0072178B" w:rsidP="001F15DB">
            <w:pPr>
              <w:pStyle w:val="Default"/>
              <w:jc w:val="both"/>
              <w:rPr>
                <w:sz w:val="28"/>
                <w:szCs w:val="28"/>
                <w:vertAlign w:val="subscript"/>
              </w:rPr>
            </w:pPr>
            <w:r>
              <w:rPr>
                <w:sz w:val="28"/>
                <w:szCs w:val="28"/>
                <w:vertAlign w:val="subscript"/>
              </w:rPr>
              <w:t>0,00</w:t>
            </w:r>
          </w:p>
        </w:tc>
      </w:tr>
    </w:tbl>
    <w:p w:rsidR="00E7409E" w:rsidRPr="003D5038" w:rsidRDefault="00E7409E" w:rsidP="00E7409E">
      <w:pPr>
        <w:pStyle w:val="Default"/>
        <w:ind w:firstLine="709"/>
        <w:jc w:val="both"/>
      </w:pPr>
      <w:r w:rsidRPr="003D5038">
        <w:t>В плановом периоде предусматривается снижение объема доходов районного бюджета  на 3,59% в 2022 году к уровню 2021 года и на 0,05% в 2023 году к уровню 2022 года.</w:t>
      </w:r>
    </w:p>
    <w:p w:rsidR="00F23577" w:rsidRPr="003D5038" w:rsidRDefault="00E7409E" w:rsidP="00E7409E">
      <w:pPr>
        <w:pStyle w:val="Default"/>
        <w:ind w:firstLine="709"/>
        <w:jc w:val="both"/>
      </w:pPr>
      <w:r w:rsidRPr="003D5038">
        <w:t xml:space="preserve">Расходы планируется уменьшить в 2022 году на 3,59 % к уровню 2021 года, в 2023 году на 0,05% к уровню 2022 года. </w:t>
      </w:r>
    </w:p>
    <w:p w:rsidR="008B2857" w:rsidRPr="003D5038" w:rsidRDefault="008B2857" w:rsidP="00E7409E">
      <w:pPr>
        <w:pStyle w:val="Default"/>
        <w:ind w:firstLine="709"/>
        <w:jc w:val="both"/>
      </w:pPr>
      <w:r w:rsidRPr="003D5038">
        <w:t>В соответствии со ст</w:t>
      </w:r>
      <w:r w:rsidR="00E7409E" w:rsidRPr="003D5038">
        <w:t>атьей 184.1 БК в составе расходов районного бюджета установлен общий объем условно утверждаемых расходов в размере 5 160 104,00 рублей на первый год планового периода и 10 312 916,00 рублей на второй год планового периода, что составляет соответственно 2,5% и 5% от общего объема расходов (без учета расходов</w:t>
      </w:r>
      <w:r w:rsidRPr="003D5038">
        <w:t>, предусмотренных за счет межбюджетных трансфертов целевого характера).</w:t>
      </w:r>
    </w:p>
    <w:p w:rsidR="008B2857" w:rsidRPr="003D5038" w:rsidRDefault="008B2857" w:rsidP="00E7409E">
      <w:pPr>
        <w:pStyle w:val="Default"/>
        <w:ind w:firstLine="709"/>
        <w:jc w:val="both"/>
      </w:pPr>
      <w:r w:rsidRPr="003D5038">
        <w:t>Снижение значений основных параметров районного бюджета в 2021-2023 годах по сравнению с уточненной редакцией решения о районном бюджета не является показателем снижения уровня бюджетной обеспеченности расходных обязательств муниципального района, поскольку, как показывает практика, в течение финансового года производится уточнение параметров районного бюджета на суммы безвозмездных поступлений, распределяемых в соответствии с нормативными правовыми актами. Так, объем безвозмездных поступлений в районный бюджет за 9 месяцев 2020 года увеличился на 49,96%.</w:t>
      </w:r>
    </w:p>
    <w:p w:rsidR="000B160D" w:rsidRPr="003D5038" w:rsidRDefault="000B160D" w:rsidP="00E7409E">
      <w:pPr>
        <w:pStyle w:val="Default"/>
        <w:ind w:firstLine="709"/>
        <w:jc w:val="both"/>
      </w:pPr>
      <w:r w:rsidRPr="003D5038">
        <w:t>В</w:t>
      </w:r>
      <w:r w:rsidR="008B2857" w:rsidRPr="003D5038">
        <w:t xml:space="preserve"> сопоставимых условиях (к первоначальной редакции решения о районном бюджет</w:t>
      </w:r>
      <w:r w:rsidRPr="003D5038">
        <w:t>е</w:t>
      </w:r>
      <w:r w:rsidR="008B2857" w:rsidRPr="003D5038">
        <w:t>) основные характеристики районного бюджета на 2021 год уменьшены по сравнению с 2020 годом по доходам</w:t>
      </w:r>
      <w:r w:rsidRPr="003D5038">
        <w:t xml:space="preserve"> и расходам </w:t>
      </w:r>
      <w:r w:rsidR="008B2857" w:rsidRPr="003D5038">
        <w:t xml:space="preserve"> на 1</w:t>
      </w:r>
      <w:r w:rsidRPr="003D5038">
        <w:t>,48%.</w:t>
      </w:r>
    </w:p>
    <w:p w:rsidR="00E7409E" w:rsidRPr="003D5038" w:rsidRDefault="000B160D" w:rsidP="00E7409E">
      <w:pPr>
        <w:pStyle w:val="Default"/>
        <w:ind w:firstLine="709"/>
        <w:jc w:val="both"/>
      </w:pPr>
      <w:r w:rsidRPr="003D5038">
        <w:t>Ключевой задачей  при подготовке проекта бюджета явилось обеспечение финансирования мероприятий муниципальных программ.</w:t>
      </w:r>
      <w:r w:rsidR="00E7409E" w:rsidRPr="003D5038">
        <w:t xml:space="preserve">  </w:t>
      </w:r>
    </w:p>
    <w:p w:rsidR="000B160D" w:rsidRPr="003D5038" w:rsidRDefault="000B160D" w:rsidP="00E7409E">
      <w:pPr>
        <w:pStyle w:val="Default"/>
        <w:ind w:firstLine="709"/>
        <w:jc w:val="both"/>
      </w:pPr>
      <w:r w:rsidRPr="003D5038">
        <w:t>В проекте решения предусмотрена реализация двух муниципальных программ с общим объемом финансирования в 2021 году 477 127 109,74 рублей , в том числе целевые средства 259 620 866,74 рублей , в 2022 году 454 849 408,29 рублей , в том числе целевые средства 253 605 361,29 рублей , в 2023 году 449 488 968,13 рублей –целевые средства 253 543 581,13 рублей.</w:t>
      </w:r>
    </w:p>
    <w:p w:rsidR="00E33EC5" w:rsidRPr="001F15DB" w:rsidRDefault="001F15DB" w:rsidP="001F15DB">
      <w:pPr>
        <w:pStyle w:val="Default"/>
        <w:jc w:val="center"/>
        <w:rPr>
          <w:b/>
          <w:bCs/>
          <w:i/>
          <w:color w:val="auto"/>
          <w:sz w:val="28"/>
          <w:szCs w:val="28"/>
        </w:rPr>
      </w:pPr>
      <w:r w:rsidRPr="001F15DB">
        <w:rPr>
          <w:b/>
          <w:bCs/>
          <w:i/>
          <w:color w:val="auto"/>
          <w:sz w:val="28"/>
          <w:szCs w:val="28"/>
        </w:rPr>
        <w:lastRenderedPageBreak/>
        <w:t>4</w:t>
      </w:r>
      <w:r w:rsidR="00E33EC5" w:rsidRPr="001F15DB">
        <w:rPr>
          <w:b/>
          <w:bCs/>
          <w:i/>
          <w:color w:val="auto"/>
          <w:sz w:val="28"/>
          <w:szCs w:val="28"/>
        </w:rPr>
        <w:t>. Анализ перечня и содержания документов, представленных одновременно</w:t>
      </w:r>
    </w:p>
    <w:p w:rsidR="00E33EC5" w:rsidRPr="001F15DB" w:rsidRDefault="00E33EC5" w:rsidP="001F15DB">
      <w:pPr>
        <w:pStyle w:val="Default"/>
        <w:jc w:val="center"/>
        <w:rPr>
          <w:b/>
          <w:bCs/>
          <w:i/>
          <w:color w:val="auto"/>
          <w:sz w:val="28"/>
          <w:szCs w:val="28"/>
        </w:rPr>
      </w:pPr>
      <w:r w:rsidRPr="001F15DB">
        <w:rPr>
          <w:b/>
          <w:bCs/>
          <w:i/>
          <w:color w:val="auto"/>
          <w:sz w:val="28"/>
          <w:szCs w:val="28"/>
        </w:rPr>
        <w:t>с проектом бюджета на 202</w:t>
      </w:r>
      <w:r w:rsidR="001F15DB" w:rsidRPr="001F15DB">
        <w:rPr>
          <w:b/>
          <w:bCs/>
          <w:i/>
          <w:color w:val="auto"/>
          <w:sz w:val="28"/>
          <w:szCs w:val="28"/>
        </w:rPr>
        <w:t>1</w:t>
      </w:r>
      <w:r w:rsidRPr="001F15DB">
        <w:rPr>
          <w:b/>
          <w:bCs/>
          <w:i/>
          <w:color w:val="auto"/>
          <w:sz w:val="28"/>
          <w:szCs w:val="28"/>
        </w:rPr>
        <w:t xml:space="preserve"> год </w:t>
      </w:r>
      <w:r w:rsidRPr="001F15DB">
        <w:rPr>
          <w:b/>
          <w:i/>
          <w:color w:val="auto"/>
          <w:sz w:val="28"/>
          <w:szCs w:val="28"/>
        </w:rPr>
        <w:t>и на плановый период 202</w:t>
      </w:r>
      <w:r w:rsidR="001F15DB" w:rsidRPr="001F15DB">
        <w:rPr>
          <w:b/>
          <w:i/>
          <w:color w:val="auto"/>
          <w:sz w:val="28"/>
          <w:szCs w:val="28"/>
        </w:rPr>
        <w:t>2</w:t>
      </w:r>
      <w:r w:rsidRPr="001F15DB">
        <w:rPr>
          <w:b/>
          <w:i/>
          <w:color w:val="auto"/>
          <w:sz w:val="28"/>
          <w:szCs w:val="28"/>
        </w:rPr>
        <w:t xml:space="preserve"> и 202</w:t>
      </w:r>
      <w:r w:rsidR="001F15DB" w:rsidRPr="001F15DB">
        <w:rPr>
          <w:b/>
          <w:i/>
          <w:color w:val="auto"/>
          <w:sz w:val="28"/>
          <w:szCs w:val="28"/>
        </w:rPr>
        <w:t>3</w:t>
      </w:r>
      <w:r w:rsidRPr="001F15DB">
        <w:rPr>
          <w:b/>
          <w:i/>
          <w:color w:val="auto"/>
          <w:sz w:val="28"/>
          <w:szCs w:val="28"/>
        </w:rPr>
        <w:t xml:space="preserve"> годов</w:t>
      </w:r>
      <w:r w:rsidRPr="001F15DB">
        <w:rPr>
          <w:b/>
          <w:bCs/>
          <w:i/>
          <w:color w:val="auto"/>
          <w:sz w:val="28"/>
          <w:szCs w:val="28"/>
        </w:rPr>
        <w:t>.</w:t>
      </w:r>
    </w:p>
    <w:p w:rsidR="0046025D" w:rsidRPr="0091713B" w:rsidRDefault="0046025D" w:rsidP="0091713B">
      <w:pPr>
        <w:pStyle w:val="Default"/>
        <w:jc w:val="center"/>
        <w:rPr>
          <w:color w:val="auto"/>
        </w:rPr>
      </w:pPr>
    </w:p>
    <w:p w:rsidR="00E33EC5" w:rsidRPr="0091713B" w:rsidRDefault="00E33EC5" w:rsidP="0091713B">
      <w:pPr>
        <w:pStyle w:val="Default"/>
        <w:ind w:firstLine="567"/>
        <w:jc w:val="both"/>
        <w:rPr>
          <w:color w:val="auto"/>
        </w:rPr>
      </w:pPr>
      <w:r w:rsidRPr="0091713B">
        <w:rPr>
          <w:color w:val="auto"/>
        </w:rPr>
        <w:t>Перечень, содержание документов и материалов, которые в соответствии со ст. 184.2 БК РФ, ст.</w:t>
      </w:r>
      <w:r w:rsidR="00BA6170">
        <w:rPr>
          <w:color w:val="auto"/>
        </w:rPr>
        <w:t>12,</w:t>
      </w:r>
      <w:r w:rsidRPr="0091713B">
        <w:rPr>
          <w:color w:val="auto"/>
        </w:rPr>
        <w:t xml:space="preserve"> 15 Положения о бюджетном процессе в муниципальном образовании должны представляться одновременно с проектом бюджета, соответствуют требованиям бюджетного законодательства. </w:t>
      </w:r>
    </w:p>
    <w:p w:rsidR="00E33EC5" w:rsidRPr="0091713B" w:rsidRDefault="00E33EC5" w:rsidP="0091713B">
      <w:pPr>
        <w:pStyle w:val="Default"/>
        <w:ind w:firstLine="567"/>
        <w:jc w:val="both"/>
        <w:rPr>
          <w:color w:val="auto"/>
        </w:rPr>
      </w:pPr>
      <w:r w:rsidRPr="0091713B">
        <w:rPr>
          <w:color w:val="auto"/>
        </w:rPr>
        <w:t>Основные направления бюджетной и налоговой политики муниципального образования на 2020 год и на плановый период 2021 и 2022 годов утверждены распоряжением ад</w:t>
      </w:r>
      <w:r w:rsidR="0046025D">
        <w:rPr>
          <w:color w:val="auto"/>
        </w:rPr>
        <w:t>министрации от 20</w:t>
      </w:r>
      <w:r w:rsidRPr="0091713B">
        <w:rPr>
          <w:color w:val="auto"/>
        </w:rPr>
        <w:t>.08.20</w:t>
      </w:r>
      <w:r w:rsidR="0046025D">
        <w:rPr>
          <w:color w:val="auto"/>
        </w:rPr>
        <w:t>20</w:t>
      </w:r>
      <w:r w:rsidRPr="0091713B">
        <w:rPr>
          <w:color w:val="auto"/>
        </w:rPr>
        <w:t xml:space="preserve"> года №</w:t>
      </w:r>
      <w:r w:rsidR="0046025D">
        <w:rPr>
          <w:color w:val="auto"/>
        </w:rPr>
        <w:t xml:space="preserve"> </w:t>
      </w:r>
      <w:r w:rsidRPr="0091713B">
        <w:rPr>
          <w:color w:val="auto"/>
        </w:rPr>
        <w:t>1</w:t>
      </w:r>
      <w:r w:rsidR="0046025D">
        <w:rPr>
          <w:color w:val="auto"/>
        </w:rPr>
        <w:t>30</w:t>
      </w:r>
      <w:r w:rsidRPr="0091713B">
        <w:rPr>
          <w:color w:val="auto"/>
        </w:rPr>
        <w:t>.</w:t>
      </w:r>
    </w:p>
    <w:p w:rsidR="00E33EC5" w:rsidRPr="0091713B" w:rsidRDefault="00E33EC5" w:rsidP="0091713B">
      <w:pPr>
        <w:pStyle w:val="Default"/>
        <w:ind w:firstLine="567"/>
        <w:jc w:val="both"/>
        <w:rPr>
          <w:color w:val="auto"/>
        </w:rPr>
      </w:pPr>
      <w:r w:rsidRPr="0091713B">
        <w:rPr>
          <w:color w:val="auto"/>
        </w:rPr>
        <w:t xml:space="preserve"> Как следует из Основных направлений, бюджетной и  налоговой политики основной целью является сбалансированность и устойчивость бюджета, а также обеспечение прозрачности и открытости бюджетного планирования.</w:t>
      </w:r>
    </w:p>
    <w:p w:rsidR="00E33EC5" w:rsidRPr="0091713B" w:rsidRDefault="00E33EC5" w:rsidP="0091713B">
      <w:pPr>
        <w:pStyle w:val="Default"/>
        <w:ind w:firstLine="567"/>
        <w:jc w:val="both"/>
        <w:rPr>
          <w:color w:val="auto"/>
        </w:rPr>
      </w:pPr>
      <w:r w:rsidRPr="0091713B">
        <w:rPr>
          <w:color w:val="auto"/>
        </w:rPr>
        <w:t>Основными задачами налоговой  политики мун</w:t>
      </w:r>
      <w:r w:rsidR="0046025D">
        <w:rPr>
          <w:color w:val="auto"/>
        </w:rPr>
        <w:t>иципального образования  на 2021-2023</w:t>
      </w:r>
      <w:r w:rsidRPr="0091713B">
        <w:rPr>
          <w:color w:val="auto"/>
        </w:rPr>
        <w:t xml:space="preserve"> годы  являются, обеспечение сбалансированности и устойчивости районного бюджета, обеспечение стабильности поступления доходов бюджет района, поддержка предпринимательской активности, совершенствование налогового администрирования и поддержание сбалансированности бюджета района.</w:t>
      </w:r>
    </w:p>
    <w:p w:rsidR="00E33EC5" w:rsidRPr="0091713B" w:rsidRDefault="00E33EC5" w:rsidP="0091713B">
      <w:pPr>
        <w:pStyle w:val="Default"/>
        <w:ind w:firstLine="567"/>
        <w:jc w:val="both"/>
        <w:rPr>
          <w:color w:val="auto"/>
        </w:rPr>
      </w:pPr>
      <w:r w:rsidRPr="0091713B">
        <w:rPr>
          <w:color w:val="auto"/>
        </w:rPr>
        <w:t>В соответствии со ст</w:t>
      </w:r>
      <w:r w:rsidR="0046025D">
        <w:rPr>
          <w:color w:val="auto"/>
        </w:rPr>
        <w:t xml:space="preserve">атьей </w:t>
      </w:r>
      <w:r w:rsidRPr="0091713B">
        <w:rPr>
          <w:color w:val="auto"/>
        </w:rPr>
        <w:t>169</w:t>
      </w:r>
      <w:r w:rsidR="0046025D">
        <w:rPr>
          <w:color w:val="auto"/>
        </w:rPr>
        <w:t xml:space="preserve"> </w:t>
      </w:r>
      <w:r w:rsidRPr="0091713B">
        <w:rPr>
          <w:color w:val="auto"/>
        </w:rPr>
        <w:t>БК РФ, проект бюджета составляется на основе прогноза социально-экономического развития в целях финансового обеспечения расходных обязательств. Надежность показателей прогноза социально-экономического развития является важнейшей составляющей принципа достоверности бюджета, определенного ст.37 БК РФ.</w:t>
      </w:r>
    </w:p>
    <w:p w:rsidR="00E33EC5" w:rsidRPr="0091713B" w:rsidRDefault="00E33EC5" w:rsidP="0091713B">
      <w:pPr>
        <w:pStyle w:val="Default"/>
        <w:ind w:firstLine="567"/>
        <w:jc w:val="both"/>
        <w:rPr>
          <w:color w:val="auto"/>
        </w:rPr>
      </w:pPr>
      <w:r w:rsidRPr="0091713B">
        <w:rPr>
          <w:color w:val="auto"/>
        </w:rPr>
        <w:t>Согласно п.2 ст.173 БК РФ прогноз социально-экономического развития муниципального образования ежегодно разрабатывается в порядке, установленном местной администрацией, такой порядок утвержден  Постановлением Администрации Полтавского муниципального района от 25.03.2013г №101 «О порядке разработки прогноза социально-экономического развития Полтавского муниципального района Омской области».</w:t>
      </w:r>
    </w:p>
    <w:p w:rsidR="002E4E80" w:rsidRPr="00D80418" w:rsidRDefault="00E33EC5" w:rsidP="002E4E80">
      <w:pPr>
        <w:pStyle w:val="Default"/>
        <w:ind w:firstLine="567"/>
        <w:jc w:val="both"/>
        <w:rPr>
          <w:color w:val="auto"/>
        </w:rPr>
      </w:pPr>
      <w:r w:rsidRPr="0091713B">
        <w:rPr>
          <w:color w:val="auto"/>
        </w:rPr>
        <w:t>Р</w:t>
      </w:r>
      <w:r w:rsidR="002E4E80">
        <w:rPr>
          <w:color w:val="auto"/>
        </w:rPr>
        <w:t>аспоряжением администрации от 11</w:t>
      </w:r>
      <w:r w:rsidRPr="0091713B">
        <w:rPr>
          <w:color w:val="auto"/>
        </w:rPr>
        <w:t>.1</w:t>
      </w:r>
      <w:r w:rsidR="002E4E80">
        <w:rPr>
          <w:color w:val="auto"/>
        </w:rPr>
        <w:t>1</w:t>
      </w:r>
      <w:r w:rsidRPr="0091713B">
        <w:rPr>
          <w:color w:val="auto"/>
        </w:rPr>
        <w:t>.20</w:t>
      </w:r>
      <w:r w:rsidR="002E4E80">
        <w:rPr>
          <w:color w:val="auto"/>
        </w:rPr>
        <w:t>20</w:t>
      </w:r>
      <w:r w:rsidRPr="0091713B">
        <w:rPr>
          <w:color w:val="auto"/>
        </w:rPr>
        <w:t xml:space="preserve"> года №</w:t>
      </w:r>
      <w:r w:rsidR="002E4E80">
        <w:rPr>
          <w:color w:val="auto"/>
        </w:rPr>
        <w:t xml:space="preserve"> </w:t>
      </w:r>
      <w:r w:rsidRPr="0091713B">
        <w:rPr>
          <w:color w:val="auto"/>
        </w:rPr>
        <w:t>17</w:t>
      </w:r>
      <w:r w:rsidR="002E4E80">
        <w:rPr>
          <w:color w:val="auto"/>
        </w:rPr>
        <w:t>1</w:t>
      </w:r>
      <w:r w:rsidRPr="0091713B">
        <w:rPr>
          <w:color w:val="auto"/>
        </w:rPr>
        <w:t xml:space="preserve"> одобрен прогноз социально-экономического развития Полтавского района на 202</w:t>
      </w:r>
      <w:r w:rsidR="002E4E80">
        <w:rPr>
          <w:color w:val="auto"/>
        </w:rPr>
        <w:t>1</w:t>
      </w:r>
      <w:r w:rsidRPr="0091713B">
        <w:rPr>
          <w:color w:val="auto"/>
        </w:rPr>
        <w:t>-202</w:t>
      </w:r>
      <w:r w:rsidR="002E4E80">
        <w:rPr>
          <w:color w:val="auto"/>
        </w:rPr>
        <w:t>3</w:t>
      </w:r>
      <w:r w:rsidRPr="0091713B">
        <w:rPr>
          <w:color w:val="auto"/>
        </w:rPr>
        <w:t xml:space="preserve"> годы, </w:t>
      </w:r>
      <w:r w:rsidR="002E4E80" w:rsidRPr="002E4E80">
        <w:rPr>
          <w:color w:val="auto"/>
        </w:rPr>
        <w:t>т.е. одновременно с принятием решения о внесении проекта бюджета в представительный орган, что соответствует п. 3 ст. 173 БК РФ.</w:t>
      </w:r>
      <w:r w:rsidR="002E4E80" w:rsidRPr="00D80418">
        <w:rPr>
          <w:color w:val="auto"/>
        </w:rPr>
        <w:t xml:space="preserve"> </w:t>
      </w:r>
    </w:p>
    <w:p w:rsidR="00E33EC5" w:rsidRPr="0091713B" w:rsidRDefault="00E33EC5" w:rsidP="0091713B">
      <w:pPr>
        <w:pStyle w:val="Default"/>
        <w:ind w:firstLine="567"/>
        <w:jc w:val="both"/>
        <w:rPr>
          <w:color w:val="auto"/>
        </w:rPr>
      </w:pPr>
      <w:r w:rsidRPr="0091713B">
        <w:rPr>
          <w:color w:val="auto"/>
        </w:rPr>
        <w:t xml:space="preserve">Прогноз социально-экономического развития представлен в двух вариантах. В пояснительной записке, представленной одновременно с прогнозом  определено, что варианты прогноза определяются в соответствии со сценарными условиями социально-экономического развития на очередной финансовый год и плановый период. Первый вариант прогноза отражает более низкие темпы развития экономики и социальной сферы. </w:t>
      </w:r>
    </w:p>
    <w:p w:rsidR="002E4E80" w:rsidRPr="002E4E80" w:rsidRDefault="002E4E80" w:rsidP="002E4E80">
      <w:pPr>
        <w:tabs>
          <w:tab w:val="left" w:pos="567"/>
        </w:tabs>
        <w:ind w:firstLine="567"/>
        <w:jc w:val="both"/>
        <w:rPr>
          <w:rFonts w:ascii="Times New Roman" w:hAnsi="Times New Roman" w:cs="Times New Roman"/>
          <w:sz w:val="24"/>
          <w:szCs w:val="24"/>
        </w:rPr>
      </w:pPr>
      <w:r w:rsidRPr="002E4E80">
        <w:rPr>
          <w:rFonts w:ascii="Times New Roman" w:hAnsi="Times New Roman" w:cs="Times New Roman"/>
          <w:sz w:val="24"/>
          <w:szCs w:val="24"/>
        </w:rPr>
        <w:t>При подготовке заклю</w:t>
      </w:r>
      <w:r>
        <w:rPr>
          <w:rFonts w:ascii="Times New Roman" w:hAnsi="Times New Roman" w:cs="Times New Roman"/>
          <w:sz w:val="24"/>
          <w:szCs w:val="24"/>
        </w:rPr>
        <w:t>чения, к</w:t>
      </w:r>
      <w:r w:rsidRPr="002E4E80">
        <w:rPr>
          <w:rFonts w:ascii="Times New Roman" w:hAnsi="Times New Roman" w:cs="Times New Roman"/>
          <w:sz w:val="24"/>
          <w:szCs w:val="24"/>
        </w:rPr>
        <w:t>онтрольно-счетн</w:t>
      </w:r>
      <w:r>
        <w:rPr>
          <w:rFonts w:ascii="Times New Roman" w:hAnsi="Times New Roman" w:cs="Times New Roman"/>
          <w:sz w:val="24"/>
          <w:szCs w:val="24"/>
        </w:rPr>
        <w:t>ым</w:t>
      </w:r>
      <w:r w:rsidRPr="002E4E80">
        <w:rPr>
          <w:rFonts w:ascii="Times New Roman" w:hAnsi="Times New Roman" w:cs="Times New Roman"/>
          <w:sz w:val="24"/>
          <w:szCs w:val="24"/>
        </w:rPr>
        <w:t xml:space="preserve"> </w:t>
      </w:r>
      <w:r>
        <w:rPr>
          <w:rFonts w:ascii="Times New Roman" w:hAnsi="Times New Roman" w:cs="Times New Roman"/>
          <w:sz w:val="24"/>
          <w:szCs w:val="24"/>
        </w:rPr>
        <w:t>органом</w:t>
      </w:r>
      <w:r w:rsidRPr="002E4E80">
        <w:rPr>
          <w:rFonts w:ascii="Times New Roman" w:hAnsi="Times New Roman" w:cs="Times New Roman"/>
          <w:sz w:val="24"/>
          <w:szCs w:val="24"/>
        </w:rPr>
        <w:t xml:space="preserve"> проанализированы документы, составляющие основу формирования проекта бюджета на 202</w:t>
      </w:r>
      <w:r>
        <w:rPr>
          <w:rFonts w:ascii="Times New Roman" w:hAnsi="Times New Roman" w:cs="Times New Roman"/>
          <w:sz w:val="24"/>
          <w:szCs w:val="24"/>
        </w:rPr>
        <w:t>1</w:t>
      </w:r>
      <w:r w:rsidRPr="002E4E80">
        <w:rPr>
          <w:rFonts w:ascii="Times New Roman" w:hAnsi="Times New Roman" w:cs="Times New Roman"/>
          <w:sz w:val="24"/>
          <w:szCs w:val="24"/>
        </w:rPr>
        <w:t xml:space="preserve"> год и на плановый период 202</w:t>
      </w:r>
      <w:r>
        <w:rPr>
          <w:rFonts w:ascii="Times New Roman" w:hAnsi="Times New Roman" w:cs="Times New Roman"/>
          <w:sz w:val="24"/>
          <w:szCs w:val="24"/>
        </w:rPr>
        <w:t xml:space="preserve">2 </w:t>
      </w:r>
      <w:r w:rsidRPr="002E4E80">
        <w:rPr>
          <w:rFonts w:ascii="Times New Roman" w:hAnsi="Times New Roman" w:cs="Times New Roman"/>
          <w:sz w:val="24"/>
          <w:szCs w:val="24"/>
        </w:rPr>
        <w:t>и 202</w:t>
      </w:r>
      <w:r>
        <w:rPr>
          <w:rFonts w:ascii="Times New Roman" w:hAnsi="Times New Roman" w:cs="Times New Roman"/>
          <w:sz w:val="24"/>
          <w:szCs w:val="24"/>
        </w:rPr>
        <w:t xml:space="preserve">3 </w:t>
      </w:r>
      <w:r w:rsidRPr="002E4E80">
        <w:rPr>
          <w:rFonts w:ascii="Times New Roman" w:hAnsi="Times New Roman" w:cs="Times New Roman"/>
          <w:sz w:val="24"/>
          <w:szCs w:val="24"/>
        </w:rPr>
        <w:t>годов, ожидаемые параметры исполнения районного бюджета за 20</w:t>
      </w:r>
      <w:r>
        <w:rPr>
          <w:rFonts w:ascii="Times New Roman" w:hAnsi="Times New Roman" w:cs="Times New Roman"/>
          <w:sz w:val="24"/>
          <w:szCs w:val="24"/>
        </w:rPr>
        <w:t>20</w:t>
      </w:r>
      <w:r w:rsidRPr="002E4E80">
        <w:rPr>
          <w:rFonts w:ascii="Times New Roman" w:hAnsi="Times New Roman" w:cs="Times New Roman"/>
          <w:sz w:val="24"/>
          <w:szCs w:val="24"/>
        </w:rPr>
        <w:t xml:space="preserve"> год и основные параметры прогноза социально-экономического развития муниципального образования на 202</w:t>
      </w:r>
      <w:r>
        <w:rPr>
          <w:rFonts w:ascii="Times New Roman" w:hAnsi="Times New Roman" w:cs="Times New Roman"/>
          <w:sz w:val="24"/>
          <w:szCs w:val="24"/>
        </w:rPr>
        <w:t>1</w:t>
      </w:r>
      <w:r w:rsidRPr="002E4E80">
        <w:rPr>
          <w:rFonts w:ascii="Times New Roman" w:hAnsi="Times New Roman" w:cs="Times New Roman"/>
          <w:sz w:val="24"/>
          <w:szCs w:val="24"/>
        </w:rPr>
        <w:t>-202</w:t>
      </w:r>
      <w:r>
        <w:rPr>
          <w:rFonts w:ascii="Times New Roman" w:hAnsi="Times New Roman" w:cs="Times New Roman"/>
          <w:sz w:val="24"/>
          <w:szCs w:val="24"/>
        </w:rPr>
        <w:t>3</w:t>
      </w:r>
      <w:r w:rsidRPr="002E4E80">
        <w:rPr>
          <w:rFonts w:ascii="Times New Roman" w:hAnsi="Times New Roman" w:cs="Times New Roman"/>
          <w:sz w:val="24"/>
          <w:szCs w:val="24"/>
        </w:rPr>
        <w:t xml:space="preserve"> годы.</w:t>
      </w:r>
    </w:p>
    <w:p w:rsidR="00A50909" w:rsidRPr="004724B8" w:rsidRDefault="004724B8" w:rsidP="004724B8">
      <w:pPr>
        <w:spacing w:after="0" w:line="240" w:lineRule="auto"/>
        <w:ind w:firstLine="709"/>
        <w:rPr>
          <w:rFonts w:ascii="Times New Roman" w:hAnsi="Times New Roman" w:cs="Times New Roman"/>
          <w:b/>
          <w:i/>
          <w:sz w:val="28"/>
          <w:szCs w:val="28"/>
          <w:lang w:eastAsia="ru-RU"/>
        </w:rPr>
      </w:pPr>
      <w:r w:rsidRPr="004724B8">
        <w:rPr>
          <w:rFonts w:ascii="Times New Roman" w:hAnsi="Times New Roman" w:cs="Times New Roman"/>
          <w:b/>
          <w:i/>
          <w:sz w:val="28"/>
          <w:szCs w:val="28"/>
          <w:lang w:eastAsia="ru-RU"/>
        </w:rPr>
        <w:t>5</w:t>
      </w:r>
      <w:r w:rsidR="00A50909" w:rsidRPr="004724B8">
        <w:rPr>
          <w:rFonts w:ascii="Times New Roman" w:hAnsi="Times New Roman" w:cs="Times New Roman"/>
          <w:b/>
          <w:i/>
          <w:sz w:val="28"/>
          <w:szCs w:val="28"/>
          <w:lang w:eastAsia="ru-RU"/>
        </w:rPr>
        <w:t xml:space="preserve">.Оценка достоверности и полноты отражения доходов бюджета </w:t>
      </w:r>
    </w:p>
    <w:p w:rsidR="0091713B" w:rsidRPr="004724B8" w:rsidRDefault="00A50909" w:rsidP="00A50909">
      <w:pPr>
        <w:pStyle w:val="a8"/>
        <w:spacing w:after="0" w:line="240" w:lineRule="auto"/>
        <w:ind w:left="0" w:firstLine="709"/>
        <w:jc w:val="center"/>
        <w:rPr>
          <w:rFonts w:ascii="Times New Roman" w:hAnsi="Times New Roman"/>
          <w:b/>
          <w:i/>
          <w:sz w:val="28"/>
          <w:szCs w:val="28"/>
        </w:rPr>
      </w:pPr>
      <w:r w:rsidRPr="004724B8">
        <w:rPr>
          <w:rFonts w:ascii="Times New Roman" w:hAnsi="Times New Roman"/>
          <w:b/>
          <w:i/>
          <w:sz w:val="28"/>
          <w:szCs w:val="28"/>
        </w:rPr>
        <w:t xml:space="preserve"> и межбюджетных трансфертов  в проекте бюджета</w:t>
      </w:r>
    </w:p>
    <w:p w:rsidR="00A50909" w:rsidRPr="00A50909" w:rsidRDefault="00A50909" w:rsidP="00646D17">
      <w:pPr>
        <w:pStyle w:val="a8"/>
        <w:spacing w:after="0" w:line="240" w:lineRule="auto"/>
        <w:ind w:left="0" w:firstLine="709"/>
        <w:jc w:val="center"/>
        <w:rPr>
          <w:rFonts w:ascii="Times New Roman" w:hAnsi="Times New Roman"/>
          <w:b/>
          <w:sz w:val="24"/>
          <w:szCs w:val="24"/>
        </w:rPr>
      </w:pPr>
    </w:p>
    <w:p w:rsidR="008C645D" w:rsidRDefault="00E33EC5" w:rsidP="00646D17">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 xml:space="preserve">Формирование налоговых и неналоговых доходов районного бюджета осуществлялось на основе прогноза социально-экономического развития Полтавского муниципального района, основных направлений бюджетной и  налоговой политики, </w:t>
      </w:r>
      <w:r w:rsidRPr="0091713B">
        <w:rPr>
          <w:rFonts w:ascii="Times New Roman" w:hAnsi="Times New Roman" w:cs="Times New Roman"/>
          <w:sz w:val="24"/>
          <w:szCs w:val="24"/>
        </w:rPr>
        <w:lastRenderedPageBreak/>
        <w:t>налогового и бюджетного законодательства, действовавшего на момент составления проекта бюджета и ожидаемой оценки поступлений по налоговым и неналоговым доходам в районный бюджет за 20</w:t>
      </w:r>
      <w:r w:rsidR="00A50909">
        <w:rPr>
          <w:rFonts w:ascii="Times New Roman" w:hAnsi="Times New Roman" w:cs="Times New Roman"/>
          <w:sz w:val="24"/>
          <w:szCs w:val="24"/>
        </w:rPr>
        <w:t>20</w:t>
      </w:r>
      <w:r w:rsidRPr="0091713B">
        <w:rPr>
          <w:rFonts w:ascii="Times New Roman" w:hAnsi="Times New Roman" w:cs="Times New Roman"/>
          <w:sz w:val="24"/>
          <w:szCs w:val="24"/>
        </w:rPr>
        <w:t xml:space="preserve"> г.</w:t>
      </w:r>
    </w:p>
    <w:p w:rsidR="009B1A84" w:rsidRDefault="009B1A84" w:rsidP="00646D1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соответствии со статьей 160.1. БК прогноз налоговых и неналоговых доходов на 2021 го</w:t>
      </w:r>
      <w:r w:rsidR="00D925BB">
        <w:rPr>
          <w:rFonts w:ascii="Times New Roman" w:hAnsi="Times New Roman" w:cs="Times New Roman"/>
          <w:sz w:val="24"/>
          <w:szCs w:val="24"/>
        </w:rPr>
        <w:t>д</w:t>
      </w:r>
      <w:r>
        <w:rPr>
          <w:rFonts w:ascii="Times New Roman" w:hAnsi="Times New Roman" w:cs="Times New Roman"/>
          <w:sz w:val="24"/>
          <w:szCs w:val="24"/>
        </w:rPr>
        <w:t xml:space="preserve"> и на плановый период 2022-2023 годов сформирован в объемах, спрогнозированных главными администраторами доходов по утвержденным ими методикам. </w:t>
      </w:r>
    </w:p>
    <w:p w:rsidR="00A50909" w:rsidRDefault="00A50909" w:rsidP="00646D17">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rPr>
        <w:t xml:space="preserve"> </w:t>
      </w:r>
      <w:r w:rsidRPr="00A50909">
        <w:rPr>
          <w:rFonts w:ascii="Times New Roman" w:hAnsi="Times New Roman" w:cs="Times New Roman"/>
          <w:sz w:val="24"/>
          <w:szCs w:val="24"/>
          <w:lang w:eastAsia="ru-RU"/>
        </w:rPr>
        <w:t>Прогноз безвозмездных поступлений основан на проекте Закона Омской области «Об областном  бюджете Омской</w:t>
      </w:r>
      <w:r>
        <w:rPr>
          <w:rFonts w:ascii="Times New Roman" w:hAnsi="Times New Roman" w:cs="Times New Roman"/>
          <w:sz w:val="24"/>
          <w:szCs w:val="24"/>
          <w:lang w:eastAsia="ru-RU"/>
        </w:rPr>
        <w:t xml:space="preserve"> области </w:t>
      </w:r>
      <w:r w:rsidRPr="00A50909">
        <w:rPr>
          <w:rFonts w:ascii="Times New Roman" w:hAnsi="Times New Roman" w:cs="Times New Roman"/>
          <w:sz w:val="24"/>
          <w:szCs w:val="24"/>
          <w:lang w:eastAsia="ru-RU"/>
        </w:rPr>
        <w:t xml:space="preserve"> на 202</w:t>
      </w:r>
      <w:r>
        <w:rPr>
          <w:rFonts w:ascii="Times New Roman" w:hAnsi="Times New Roman" w:cs="Times New Roman"/>
          <w:sz w:val="24"/>
          <w:szCs w:val="24"/>
          <w:lang w:eastAsia="ru-RU"/>
        </w:rPr>
        <w:t>1</w:t>
      </w:r>
      <w:r w:rsidRPr="00A50909">
        <w:rPr>
          <w:rFonts w:ascii="Times New Roman" w:hAnsi="Times New Roman" w:cs="Times New Roman"/>
          <w:sz w:val="24"/>
          <w:szCs w:val="24"/>
          <w:lang w:eastAsia="ru-RU"/>
        </w:rPr>
        <w:t xml:space="preserve"> год и плановый период 202</w:t>
      </w:r>
      <w:r>
        <w:rPr>
          <w:rFonts w:ascii="Times New Roman" w:hAnsi="Times New Roman" w:cs="Times New Roman"/>
          <w:sz w:val="24"/>
          <w:szCs w:val="24"/>
          <w:lang w:eastAsia="ru-RU"/>
        </w:rPr>
        <w:t xml:space="preserve">2и </w:t>
      </w:r>
      <w:r w:rsidRPr="00A50909">
        <w:rPr>
          <w:rFonts w:ascii="Times New Roman" w:hAnsi="Times New Roman" w:cs="Times New Roman"/>
          <w:sz w:val="24"/>
          <w:szCs w:val="24"/>
          <w:lang w:eastAsia="ru-RU"/>
        </w:rPr>
        <w:t>202</w:t>
      </w:r>
      <w:r>
        <w:rPr>
          <w:rFonts w:ascii="Times New Roman" w:hAnsi="Times New Roman" w:cs="Times New Roman"/>
          <w:sz w:val="24"/>
          <w:szCs w:val="24"/>
          <w:lang w:eastAsia="ru-RU"/>
        </w:rPr>
        <w:t>3</w:t>
      </w:r>
      <w:r w:rsidRPr="00A50909">
        <w:rPr>
          <w:rFonts w:ascii="Times New Roman" w:hAnsi="Times New Roman" w:cs="Times New Roman"/>
          <w:sz w:val="24"/>
          <w:szCs w:val="24"/>
          <w:lang w:eastAsia="ru-RU"/>
        </w:rPr>
        <w:t xml:space="preserve"> г</w:t>
      </w:r>
      <w:r>
        <w:rPr>
          <w:rFonts w:ascii="Times New Roman" w:hAnsi="Times New Roman" w:cs="Times New Roman"/>
          <w:sz w:val="24"/>
          <w:szCs w:val="24"/>
          <w:lang w:eastAsia="ru-RU"/>
        </w:rPr>
        <w:t>одов».</w:t>
      </w:r>
    </w:p>
    <w:p w:rsidR="008C645D" w:rsidRDefault="008C645D" w:rsidP="00BF0456">
      <w:pPr>
        <w:spacing w:after="0" w:line="240" w:lineRule="auto"/>
        <w:ind w:firstLine="709"/>
        <w:jc w:val="center"/>
        <w:rPr>
          <w:rFonts w:ascii="Times New Roman" w:hAnsi="Times New Roman" w:cs="Times New Roman"/>
          <w:sz w:val="24"/>
          <w:szCs w:val="24"/>
          <w:lang w:eastAsia="ru-RU"/>
        </w:rPr>
      </w:pPr>
      <w:r>
        <w:rPr>
          <w:rFonts w:ascii="Times New Roman" w:hAnsi="Times New Roman" w:cs="Times New Roman"/>
          <w:sz w:val="24"/>
          <w:szCs w:val="24"/>
          <w:lang w:eastAsia="ru-RU"/>
        </w:rPr>
        <w:t>Структура доходной части бюджета</w:t>
      </w:r>
      <w:r w:rsidR="00582385">
        <w:rPr>
          <w:rFonts w:ascii="Times New Roman" w:hAnsi="Times New Roman" w:cs="Times New Roman"/>
          <w:sz w:val="24"/>
          <w:szCs w:val="24"/>
          <w:lang w:eastAsia="ru-RU"/>
        </w:rPr>
        <w:t xml:space="preserve"> представлена в таблице </w:t>
      </w:r>
    </w:p>
    <w:p w:rsidR="006716C3" w:rsidRDefault="004724B8" w:rsidP="00BF0456">
      <w:pPr>
        <w:spacing w:after="0" w:line="240" w:lineRule="auto"/>
        <w:ind w:firstLine="709"/>
        <w:jc w:val="right"/>
        <w:rPr>
          <w:rFonts w:ascii="Times New Roman" w:hAnsi="Times New Roman" w:cs="Times New Roman"/>
          <w:sz w:val="24"/>
          <w:szCs w:val="24"/>
          <w:lang w:eastAsia="ru-RU"/>
        </w:rPr>
      </w:pPr>
      <w:r>
        <w:rPr>
          <w:rFonts w:ascii="Times New Roman" w:hAnsi="Times New Roman" w:cs="Times New Roman"/>
          <w:sz w:val="24"/>
          <w:szCs w:val="24"/>
          <w:lang w:eastAsia="ru-RU"/>
        </w:rPr>
        <w:t>Таблица2</w:t>
      </w:r>
      <w:r w:rsidR="00582385">
        <w:rPr>
          <w:rFonts w:ascii="Times New Roman" w:hAnsi="Times New Roman" w:cs="Times New Roman"/>
          <w:sz w:val="24"/>
          <w:szCs w:val="24"/>
          <w:lang w:eastAsia="ru-RU"/>
        </w:rPr>
        <w:t xml:space="preserve"> (рублей)</w:t>
      </w:r>
    </w:p>
    <w:tbl>
      <w:tblPr>
        <w:tblStyle w:val="a5"/>
        <w:tblW w:w="9464" w:type="dxa"/>
        <w:tblLook w:val="04A0"/>
      </w:tblPr>
      <w:tblGrid>
        <w:gridCol w:w="1234"/>
        <w:gridCol w:w="1216"/>
        <w:gridCol w:w="656"/>
        <w:gridCol w:w="1255"/>
        <w:gridCol w:w="709"/>
        <w:gridCol w:w="1417"/>
        <w:gridCol w:w="851"/>
        <w:gridCol w:w="1275"/>
        <w:gridCol w:w="851"/>
      </w:tblGrid>
      <w:tr w:rsidR="006716C3" w:rsidTr="00CE425B">
        <w:tc>
          <w:tcPr>
            <w:tcW w:w="1234" w:type="dxa"/>
          </w:tcPr>
          <w:p w:rsidR="006716C3" w:rsidRPr="00582385" w:rsidRDefault="006716C3" w:rsidP="004363FF">
            <w:pPr>
              <w:jc w:val="center"/>
              <w:rPr>
                <w:i/>
                <w:sz w:val="24"/>
                <w:szCs w:val="24"/>
                <w:vertAlign w:val="superscript"/>
              </w:rPr>
            </w:pPr>
            <w:r w:rsidRPr="00582385">
              <w:rPr>
                <w:i/>
                <w:sz w:val="24"/>
                <w:szCs w:val="24"/>
                <w:vertAlign w:val="superscript"/>
              </w:rPr>
              <w:t>показатели</w:t>
            </w:r>
          </w:p>
        </w:tc>
        <w:tc>
          <w:tcPr>
            <w:tcW w:w="1216" w:type="dxa"/>
          </w:tcPr>
          <w:p w:rsidR="006716C3" w:rsidRPr="00582385" w:rsidRDefault="006716C3" w:rsidP="004363FF">
            <w:pPr>
              <w:jc w:val="center"/>
              <w:rPr>
                <w:i/>
                <w:sz w:val="24"/>
                <w:szCs w:val="24"/>
                <w:vertAlign w:val="superscript"/>
              </w:rPr>
            </w:pPr>
            <w:r w:rsidRPr="00582385">
              <w:rPr>
                <w:i/>
                <w:sz w:val="24"/>
                <w:szCs w:val="24"/>
                <w:vertAlign w:val="superscript"/>
              </w:rPr>
              <w:t>2020</w:t>
            </w:r>
          </w:p>
        </w:tc>
        <w:tc>
          <w:tcPr>
            <w:tcW w:w="656" w:type="dxa"/>
          </w:tcPr>
          <w:p w:rsidR="006716C3" w:rsidRPr="00911F2F" w:rsidRDefault="006716C3" w:rsidP="004363FF">
            <w:pPr>
              <w:jc w:val="center"/>
              <w:rPr>
                <w:sz w:val="24"/>
                <w:szCs w:val="24"/>
                <w:vertAlign w:val="superscript"/>
              </w:rPr>
            </w:pPr>
            <w:r w:rsidRPr="00911F2F">
              <w:rPr>
                <w:sz w:val="24"/>
                <w:szCs w:val="24"/>
                <w:vertAlign w:val="superscript"/>
              </w:rPr>
              <w:t>уд вес , %</w:t>
            </w:r>
          </w:p>
        </w:tc>
        <w:tc>
          <w:tcPr>
            <w:tcW w:w="1255" w:type="dxa"/>
          </w:tcPr>
          <w:p w:rsidR="006716C3" w:rsidRPr="006716C3" w:rsidRDefault="006716C3" w:rsidP="004363FF">
            <w:pPr>
              <w:jc w:val="center"/>
              <w:rPr>
                <w:sz w:val="24"/>
                <w:szCs w:val="24"/>
                <w:vertAlign w:val="superscript"/>
              </w:rPr>
            </w:pPr>
            <w:r w:rsidRPr="006716C3">
              <w:rPr>
                <w:sz w:val="24"/>
                <w:szCs w:val="24"/>
                <w:vertAlign w:val="superscript"/>
              </w:rPr>
              <w:t>2021</w:t>
            </w:r>
          </w:p>
        </w:tc>
        <w:tc>
          <w:tcPr>
            <w:tcW w:w="709" w:type="dxa"/>
          </w:tcPr>
          <w:p w:rsidR="006716C3" w:rsidRPr="006716C3" w:rsidRDefault="006716C3" w:rsidP="004363FF">
            <w:pPr>
              <w:jc w:val="center"/>
              <w:rPr>
                <w:sz w:val="24"/>
                <w:szCs w:val="24"/>
                <w:vertAlign w:val="superscript"/>
              </w:rPr>
            </w:pPr>
            <w:r w:rsidRPr="00911F2F">
              <w:rPr>
                <w:sz w:val="24"/>
                <w:szCs w:val="24"/>
                <w:vertAlign w:val="superscript"/>
              </w:rPr>
              <w:t>уд вес , %</w:t>
            </w:r>
          </w:p>
        </w:tc>
        <w:tc>
          <w:tcPr>
            <w:tcW w:w="1417" w:type="dxa"/>
          </w:tcPr>
          <w:p w:rsidR="006716C3" w:rsidRPr="00582385" w:rsidRDefault="006716C3" w:rsidP="004363FF">
            <w:pPr>
              <w:jc w:val="center"/>
              <w:rPr>
                <w:i/>
                <w:sz w:val="24"/>
                <w:szCs w:val="24"/>
                <w:vertAlign w:val="superscript"/>
              </w:rPr>
            </w:pPr>
            <w:r w:rsidRPr="00582385">
              <w:rPr>
                <w:i/>
                <w:sz w:val="24"/>
                <w:szCs w:val="24"/>
                <w:vertAlign w:val="superscript"/>
              </w:rPr>
              <w:t>2022</w:t>
            </w:r>
          </w:p>
        </w:tc>
        <w:tc>
          <w:tcPr>
            <w:tcW w:w="851" w:type="dxa"/>
          </w:tcPr>
          <w:p w:rsidR="006716C3" w:rsidRDefault="006716C3" w:rsidP="004363FF">
            <w:pPr>
              <w:jc w:val="center"/>
              <w:rPr>
                <w:sz w:val="24"/>
                <w:szCs w:val="24"/>
              </w:rPr>
            </w:pPr>
            <w:r w:rsidRPr="00911F2F">
              <w:rPr>
                <w:sz w:val="24"/>
                <w:szCs w:val="24"/>
                <w:vertAlign w:val="superscript"/>
              </w:rPr>
              <w:t>уд вес , %</w:t>
            </w:r>
          </w:p>
        </w:tc>
        <w:tc>
          <w:tcPr>
            <w:tcW w:w="1275" w:type="dxa"/>
          </w:tcPr>
          <w:p w:rsidR="006716C3" w:rsidRPr="00582385" w:rsidRDefault="006716C3" w:rsidP="004363FF">
            <w:pPr>
              <w:jc w:val="center"/>
              <w:rPr>
                <w:i/>
                <w:sz w:val="24"/>
                <w:szCs w:val="24"/>
                <w:vertAlign w:val="superscript"/>
              </w:rPr>
            </w:pPr>
            <w:r w:rsidRPr="00582385">
              <w:rPr>
                <w:i/>
                <w:sz w:val="24"/>
                <w:szCs w:val="24"/>
                <w:vertAlign w:val="superscript"/>
              </w:rPr>
              <w:t>2023</w:t>
            </w:r>
          </w:p>
        </w:tc>
        <w:tc>
          <w:tcPr>
            <w:tcW w:w="851" w:type="dxa"/>
          </w:tcPr>
          <w:p w:rsidR="006716C3" w:rsidRDefault="006716C3" w:rsidP="004363FF">
            <w:pPr>
              <w:jc w:val="center"/>
              <w:rPr>
                <w:sz w:val="24"/>
                <w:szCs w:val="24"/>
              </w:rPr>
            </w:pPr>
            <w:r w:rsidRPr="00911F2F">
              <w:rPr>
                <w:sz w:val="24"/>
                <w:szCs w:val="24"/>
                <w:vertAlign w:val="superscript"/>
              </w:rPr>
              <w:t>уд вес , %</w:t>
            </w:r>
          </w:p>
        </w:tc>
      </w:tr>
      <w:tr w:rsidR="006716C3" w:rsidTr="00CE425B">
        <w:tc>
          <w:tcPr>
            <w:tcW w:w="1234" w:type="dxa"/>
          </w:tcPr>
          <w:p w:rsidR="006716C3" w:rsidRPr="00582385" w:rsidRDefault="006716C3" w:rsidP="004363FF">
            <w:pPr>
              <w:jc w:val="center"/>
              <w:rPr>
                <w:sz w:val="24"/>
                <w:szCs w:val="24"/>
                <w:vertAlign w:val="superscript"/>
              </w:rPr>
            </w:pPr>
            <w:r w:rsidRPr="00582385">
              <w:rPr>
                <w:sz w:val="24"/>
                <w:szCs w:val="24"/>
                <w:vertAlign w:val="superscript"/>
              </w:rPr>
              <w:t>налоговые</w:t>
            </w:r>
          </w:p>
        </w:tc>
        <w:tc>
          <w:tcPr>
            <w:tcW w:w="1216" w:type="dxa"/>
          </w:tcPr>
          <w:p w:rsidR="006716C3" w:rsidRPr="00582385" w:rsidRDefault="006716C3" w:rsidP="004363FF">
            <w:pPr>
              <w:jc w:val="center"/>
              <w:rPr>
                <w:sz w:val="24"/>
                <w:szCs w:val="24"/>
                <w:vertAlign w:val="superscript"/>
              </w:rPr>
            </w:pPr>
            <w:r w:rsidRPr="00582385">
              <w:rPr>
                <w:sz w:val="24"/>
                <w:szCs w:val="24"/>
                <w:vertAlign w:val="superscript"/>
              </w:rPr>
              <w:t>130 390 990,30</w:t>
            </w:r>
          </w:p>
        </w:tc>
        <w:tc>
          <w:tcPr>
            <w:tcW w:w="656" w:type="dxa"/>
          </w:tcPr>
          <w:p w:rsidR="006716C3" w:rsidRPr="00911F2F" w:rsidRDefault="006716C3" w:rsidP="004363FF">
            <w:pPr>
              <w:jc w:val="center"/>
              <w:rPr>
                <w:sz w:val="24"/>
                <w:szCs w:val="24"/>
                <w:vertAlign w:val="superscript"/>
              </w:rPr>
            </w:pPr>
            <w:r>
              <w:rPr>
                <w:sz w:val="24"/>
                <w:szCs w:val="24"/>
                <w:vertAlign w:val="superscript"/>
              </w:rPr>
              <w:t>19,83</w:t>
            </w:r>
          </w:p>
        </w:tc>
        <w:tc>
          <w:tcPr>
            <w:tcW w:w="1255" w:type="dxa"/>
          </w:tcPr>
          <w:p w:rsidR="006716C3" w:rsidRPr="006716C3" w:rsidRDefault="006716C3" w:rsidP="004363FF">
            <w:pPr>
              <w:jc w:val="center"/>
              <w:rPr>
                <w:sz w:val="24"/>
                <w:szCs w:val="24"/>
                <w:vertAlign w:val="superscript"/>
              </w:rPr>
            </w:pPr>
            <w:r>
              <w:rPr>
                <w:sz w:val="24"/>
                <w:szCs w:val="24"/>
                <w:vertAlign w:val="superscript"/>
              </w:rPr>
              <w:t>136 324 712,00</w:t>
            </w:r>
          </w:p>
        </w:tc>
        <w:tc>
          <w:tcPr>
            <w:tcW w:w="709" w:type="dxa"/>
          </w:tcPr>
          <w:p w:rsidR="006716C3" w:rsidRPr="006716C3" w:rsidRDefault="00CE3A33" w:rsidP="004363FF">
            <w:pPr>
              <w:jc w:val="center"/>
              <w:rPr>
                <w:sz w:val="24"/>
                <w:szCs w:val="24"/>
                <w:vertAlign w:val="superscript"/>
              </w:rPr>
            </w:pPr>
            <w:r>
              <w:rPr>
                <w:sz w:val="24"/>
                <w:szCs w:val="24"/>
                <w:vertAlign w:val="superscript"/>
              </w:rPr>
              <w:t>28,57</w:t>
            </w:r>
          </w:p>
        </w:tc>
        <w:tc>
          <w:tcPr>
            <w:tcW w:w="1417" w:type="dxa"/>
          </w:tcPr>
          <w:p w:rsidR="006716C3" w:rsidRPr="00582385" w:rsidRDefault="006716C3" w:rsidP="004363FF">
            <w:pPr>
              <w:jc w:val="center"/>
              <w:rPr>
                <w:sz w:val="24"/>
                <w:szCs w:val="24"/>
                <w:vertAlign w:val="superscript"/>
              </w:rPr>
            </w:pPr>
            <w:r w:rsidRPr="00582385">
              <w:rPr>
                <w:sz w:val="24"/>
                <w:szCs w:val="24"/>
                <w:vertAlign w:val="superscript"/>
              </w:rPr>
              <w:t>143 127 207,00</w:t>
            </w:r>
          </w:p>
        </w:tc>
        <w:tc>
          <w:tcPr>
            <w:tcW w:w="851" w:type="dxa"/>
          </w:tcPr>
          <w:p w:rsidR="006716C3" w:rsidRPr="00911F2F" w:rsidRDefault="006716C3" w:rsidP="004363FF">
            <w:pPr>
              <w:jc w:val="center"/>
              <w:rPr>
                <w:sz w:val="24"/>
                <w:szCs w:val="24"/>
                <w:vertAlign w:val="superscript"/>
              </w:rPr>
            </w:pPr>
            <w:r>
              <w:rPr>
                <w:sz w:val="24"/>
                <w:szCs w:val="24"/>
                <w:vertAlign w:val="superscript"/>
              </w:rPr>
              <w:t>31,11</w:t>
            </w:r>
          </w:p>
        </w:tc>
        <w:tc>
          <w:tcPr>
            <w:tcW w:w="1275" w:type="dxa"/>
          </w:tcPr>
          <w:p w:rsidR="006716C3" w:rsidRPr="00582385" w:rsidRDefault="006716C3" w:rsidP="004363FF">
            <w:pPr>
              <w:jc w:val="center"/>
              <w:rPr>
                <w:sz w:val="24"/>
                <w:szCs w:val="24"/>
                <w:vertAlign w:val="superscript"/>
              </w:rPr>
            </w:pPr>
            <w:r w:rsidRPr="00582385">
              <w:rPr>
                <w:sz w:val="24"/>
                <w:szCs w:val="24"/>
                <w:vertAlign w:val="superscript"/>
              </w:rPr>
              <w:t>153 841 436,00</w:t>
            </w:r>
          </w:p>
        </w:tc>
        <w:tc>
          <w:tcPr>
            <w:tcW w:w="851" w:type="dxa"/>
          </w:tcPr>
          <w:p w:rsidR="006716C3" w:rsidRPr="00911F2F" w:rsidRDefault="006716C3" w:rsidP="004363FF">
            <w:pPr>
              <w:jc w:val="center"/>
              <w:rPr>
                <w:sz w:val="24"/>
                <w:szCs w:val="24"/>
                <w:vertAlign w:val="superscript"/>
              </w:rPr>
            </w:pPr>
            <w:r>
              <w:rPr>
                <w:sz w:val="24"/>
                <w:szCs w:val="24"/>
                <w:vertAlign w:val="superscript"/>
              </w:rPr>
              <w:t>33,46</w:t>
            </w:r>
          </w:p>
        </w:tc>
      </w:tr>
      <w:tr w:rsidR="006716C3" w:rsidTr="00CE425B">
        <w:tc>
          <w:tcPr>
            <w:tcW w:w="1234" w:type="dxa"/>
          </w:tcPr>
          <w:p w:rsidR="006716C3" w:rsidRPr="00582385" w:rsidRDefault="006716C3" w:rsidP="00A74958">
            <w:pPr>
              <w:jc w:val="center"/>
              <w:rPr>
                <w:sz w:val="24"/>
                <w:szCs w:val="24"/>
                <w:vertAlign w:val="superscript"/>
              </w:rPr>
            </w:pPr>
            <w:r w:rsidRPr="00582385">
              <w:rPr>
                <w:sz w:val="24"/>
                <w:szCs w:val="24"/>
                <w:vertAlign w:val="superscript"/>
              </w:rPr>
              <w:t>неналоговые</w:t>
            </w:r>
          </w:p>
        </w:tc>
        <w:tc>
          <w:tcPr>
            <w:tcW w:w="1216" w:type="dxa"/>
          </w:tcPr>
          <w:p w:rsidR="006716C3" w:rsidRPr="00582385" w:rsidRDefault="006716C3" w:rsidP="00A74958">
            <w:pPr>
              <w:jc w:val="center"/>
              <w:rPr>
                <w:sz w:val="24"/>
                <w:szCs w:val="24"/>
                <w:vertAlign w:val="superscript"/>
              </w:rPr>
            </w:pPr>
            <w:r w:rsidRPr="00582385">
              <w:rPr>
                <w:sz w:val="24"/>
                <w:szCs w:val="24"/>
                <w:vertAlign w:val="superscript"/>
              </w:rPr>
              <w:t>12 873 643,03</w:t>
            </w:r>
          </w:p>
        </w:tc>
        <w:tc>
          <w:tcPr>
            <w:tcW w:w="656" w:type="dxa"/>
          </w:tcPr>
          <w:p w:rsidR="006716C3" w:rsidRPr="00911F2F" w:rsidRDefault="006716C3" w:rsidP="00A74958">
            <w:pPr>
              <w:jc w:val="center"/>
              <w:rPr>
                <w:sz w:val="24"/>
                <w:szCs w:val="24"/>
                <w:vertAlign w:val="superscript"/>
              </w:rPr>
            </w:pPr>
            <w:r>
              <w:rPr>
                <w:sz w:val="24"/>
                <w:szCs w:val="24"/>
                <w:vertAlign w:val="superscript"/>
              </w:rPr>
              <w:t>1,96</w:t>
            </w:r>
          </w:p>
        </w:tc>
        <w:tc>
          <w:tcPr>
            <w:tcW w:w="1255" w:type="dxa"/>
          </w:tcPr>
          <w:p w:rsidR="006716C3" w:rsidRPr="006716C3" w:rsidRDefault="00CE3A33" w:rsidP="00A74958">
            <w:pPr>
              <w:jc w:val="center"/>
              <w:rPr>
                <w:sz w:val="24"/>
                <w:szCs w:val="24"/>
                <w:vertAlign w:val="superscript"/>
              </w:rPr>
            </w:pPr>
            <w:r>
              <w:rPr>
                <w:sz w:val="24"/>
                <w:szCs w:val="24"/>
                <w:vertAlign w:val="superscript"/>
              </w:rPr>
              <w:t>11 436 319,00</w:t>
            </w:r>
          </w:p>
        </w:tc>
        <w:tc>
          <w:tcPr>
            <w:tcW w:w="709" w:type="dxa"/>
          </w:tcPr>
          <w:p w:rsidR="006716C3" w:rsidRPr="006716C3" w:rsidRDefault="00CE3A33" w:rsidP="00A74958">
            <w:pPr>
              <w:jc w:val="center"/>
              <w:rPr>
                <w:sz w:val="24"/>
                <w:szCs w:val="24"/>
                <w:vertAlign w:val="superscript"/>
              </w:rPr>
            </w:pPr>
            <w:r>
              <w:rPr>
                <w:sz w:val="24"/>
                <w:szCs w:val="24"/>
                <w:vertAlign w:val="superscript"/>
              </w:rPr>
              <w:t>2,40</w:t>
            </w:r>
          </w:p>
        </w:tc>
        <w:tc>
          <w:tcPr>
            <w:tcW w:w="1417" w:type="dxa"/>
          </w:tcPr>
          <w:p w:rsidR="006716C3" w:rsidRPr="00582385" w:rsidRDefault="006716C3" w:rsidP="00A74958">
            <w:pPr>
              <w:jc w:val="center"/>
              <w:rPr>
                <w:sz w:val="24"/>
                <w:szCs w:val="24"/>
                <w:vertAlign w:val="superscript"/>
              </w:rPr>
            </w:pPr>
            <w:r w:rsidRPr="00582385">
              <w:rPr>
                <w:sz w:val="24"/>
                <w:szCs w:val="24"/>
                <w:vertAlign w:val="superscript"/>
              </w:rPr>
              <w:t>11 389 319,00</w:t>
            </w:r>
          </w:p>
        </w:tc>
        <w:tc>
          <w:tcPr>
            <w:tcW w:w="851" w:type="dxa"/>
          </w:tcPr>
          <w:p w:rsidR="006716C3" w:rsidRPr="00911F2F" w:rsidRDefault="006716C3" w:rsidP="00A74958">
            <w:pPr>
              <w:jc w:val="center"/>
              <w:rPr>
                <w:sz w:val="24"/>
                <w:szCs w:val="24"/>
                <w:vertAlign w:val="superscript"/>
              </w:rPr>
            </w:pPr>
            <w:r>
              <w:rPr>
                <w:sz w:val="24"/>
                <w:szCs w:val="24"/>
                <w:vertAlign w:val="superscript"/>
              </w:rPr>
              <w:t>2,48</w:t>
            </w:r>
          </w:p>
        </w:tc>
        <w:tc>
          <w:tcPr>
            <w:tcW w:w="1275" w:type="dxa"/>
          </w:tcPr>
          <w:p w:rsidR="006716C3" w:rsidRPr="00582385" w:rsidRDefault="006716C3" w:rsidP="00A74958">
            <w:pPr>
              <w:jc w:val="center"/>
              <w:rPr>
                <w:sz w:val="24"/>
                <w:szCs w:val="24"/>
                <w:vertAlign w:val="superscript"/>
              </w:rPr>
            </w:pPr>
            <w:r w:rsidRPr="00582385">
              <w:rPr>
                <w:sz w:val="24"/>
                <w:szCs w:val="24"/>
                <w:vertAlign w:val="superscript"/>
              </w:rPr>
              <w:t>11 393 719,00</w:t>
            </w:r>
          </w:p>
        </w:tc>
        <w:tc>
          <w:tcPr>
            <w:tcW w:w="851" w:type="dxa"/>
          </w:tcPr>
          <w:p w:rsidR="006716C3" w:rsidRPr="00911F2F" w:rsidRDefault="006716C3" w:rsidP="00A74958">
            <w:pPr>
              <w:jc w:val="center"/>
              <w:rPr>
                <w:sz w:val="24"/>
                <w:szCs w:val="24"/>
                <w:vertAlign w:val="superscript"/>
              </w:rPr>
            </w:pPr>
            <w:r>
              <w:rPr>
                <w:sz w:val="24"/>
                <w:szCs w:val="24"/>
                <w:vertAlign w:val="superscript"/>
              </w:rPr>
              <w:t>2,48</w:t>
            </w:r>
          </w:p>
        </w:tc>
      </w:tr>
      <w:tr w:rsidR="006716C3" w:rsidTr="00CE425B">
        <w:tc>
          <w:tcPr>
            <w:tcW w:w="1234" w:type="dxa"/>
          </w:tcPr>
          <w:p w:rsidR="006716C3" w:rsidRPr="00582385" w:rsidRDefault="006716C3" w:rsidP="00A74958">
            <w:pPr>
              <w:jc w:val="center"/>
              <w:rPr>
                <w:sz w:val="24"/>
                <w:szCs w:val="24"/>
                <w:vertAlign w:val="superscript"/>
              </w:rPr>
            </w:pPr>
            <w:r w:rsidRPr="00582385">
              <w:rPr>
                <w:sz w:val="24"/>
                <w:szCs w:val="24"/>
                <w:vertAlign w:val="superscript"/>
              </w:rPr>
              <w:t>безвозмездные</w:t>
            </w:r>
          </w:p>
        </w:tc>
        <w:tc>
          <w:tcPr>
            <w:tcW w:w="1216" w:type="dxa"/>
          </w:tcPr>
          <w:p w:rsidR="006716C3" w:rsidRPr="00582385" w:rsidRDefault="006716C3" w:rsidP="00A74958">
            <w:pPr>
              <w:jc w:val="center"/>
              <w:rPr>
                <w:sz w:val="24"/>
                <w:szCs w:val="24"/>
                <w:vertAlign w:val="superscript"/>
              </w:rPr>
            </w:pPr>
            <w:r w:rsidRPr="00582385">
              <w:rPr>
                <w:sz w:val="24"/>
                <w:szCs w:val="24"/>
                <w:vertAlign w:val="superscript"/>
              </w:rPr>
              <w:t>514 247 201,35</w:t>
            </w:r>
          </w:p>
        </w:tc>
        <w:tc>
          <w:tcPr>
            <w:tcW w:w="656" w:type="dxa"/>
          </w:tcPr>
          <w:p w:rsidR="006716C3" w:rsidRPr="00911F2F" w:rsidRDefault="006716C3" w:rsidP="00A74958">
            <w:pPr>
              <w:jc w:val="center"/>
              <w:rPr>
                <w:sz w:val="24"/>
                <w:szCs w:val="24"/>
                <w:vertAlign w:val="superscript"/>
              </w:rPr>
            </w:pPr>
            <w:r>
              <w:rPr>
                <w:sz w:val="24"/>
                <w:szCs w:val="24"/>
                <w:vertAlign w:val="superscript"/>
              </w:rPr>
              <w:t>78,21</w:t>
            </w:r>
          </w:p>
        </w:tc>
        <w:tc>
          <w:tcPr>
            <w:tcW w:w="1255" w:type="dxa"/>
          </w:tcPr>
          <w:p w:rsidR="006716C3" w:rsidRPr="006716C3" w:rsidRDefault="00CE3A33" w:rsidP="00A74958">
            <w:pPr>
              <w:jc w:val="center"/>
              <w:rPr>
                <w:sz w:val="24"/>
                <w:szCs w:val="24"/>
                <w:vertAlign w:val="superscript"/>
              </w:rPr>
            </w:pPr>
            <w:r>
              <w:rPr>
                <w:sz w:val="24"/>
                <w:szCs w:val="24"/>
                <w:vertAlign w:val="superscript"/>
              </w:rPr>
              <w:t>329 366 078,74</w:t>
            </w:r>
          </w:p>
        </w:tc>
        <w:tc>
          <w:tcPr>
            <w:tcW w:w="709" w:type="dxa"/>
          </w:tcPr>
          <w:p w:rsidR="006716C3" w:rsidRPr="006716C3" w:rsidRDefault="00CE3A33" w:rsidP="00A74958">
            <w:pPr>
              <w:jc w:val="center"/>
              <w:rPr>
                <w:sz w:val="24"/>
                <w:szCs w:val="24"/>
                <w:vertAlign w:val="superscript"/>
              </w:rPr>
            </w:pPr>
            <w:r>
              <w:rPr>
                <w:sz w:val="24"/>
                <w:szCs w:val="24"/>
                <w:vertAlign w:val="superscript"/>
              </w:rPr>
              <w:t>69,03</w:t>
            </w:r>
          </w:p>
        </w:tc>
        <w:tc>
          <w:tcPr>
            <w:tcW w:w="1417" w:type="dxa"/>
          </w:tcPr>
          <w:p w:rsidR="006716C3" w:rsidRPr="00582385" w:rsidRDefault="006716C3" w:rsidP="00A74958">
            <w:pPr>
              <w:jc w:val="center"/>
              <w:rPr>
                <w:sz w:val="24"/>
                <w:szCs w:val="24"/>
                <w:vertAlign w:val="superscript"/>
              </w:rPr>
            </w:pPr>
            <w:r w:rsidRPr="00582385">
              <w:rPr>
                <w:sz w:val="24"/>
                <w:szCs w:val="24"/>
                <w:vertAlign w:val="superscript"/>
              </w:rPr>
              <w:t>305 492 986,29</w:t>
            </w:r>
          </w:p>
        </w:tc>
        <w:tc>
          <w:tcPr>
            <w:tcW w:w="851" w:type="dxa"/>
          </w:tcPr>
          <w:p w:rsidR="006716C3" w:rsidRPr="00911F2F" w:rsidRDefault="006716C3" w:rsidP="00A74958">
            <w:pPr>
              <w:jc w:val="center"/>
              <w:rPr>
                <w:sz w:val="24"/>
                <w:szCs w:val="24"/>
                <w:vertAlign w:val="superscript"/>
              </w:rPr>
            </w:pPr>
            <w:r>
              <w:rPr>
                <w:sz w:val="24"/>
                <w:szCs w:val="24"/>
                <w:vertAlign w:val="superscript"/>
              </w:rPr>
              <w:t>66,41</w:t>
            </w:r>
          </w:p>
        </w:tc>
        <w:tc>
          <w:tcPr>
            <w:tcW w:w="1275" w:type="dxa"/>
          </w:tcPr>
          <w:p w:rsidR="006716C3" w:rsidRPr="00582385" w:rsidRDefault="006716C3" w:rsidP="00A74958">
            <w:pPr>
              <w:jc w:val="center"/>
              <w:rPr>
                <w:sz w:val="24"/>
                <w:szCs w:val="24"/>
                <w:vertAlign w:val="superscript"/>
              </w:rPr>
            </w:pPr>
            <w:r w:rsidRPr="00582385">
              <w:rPr>
                <w:sz w:val="24"/>
                <w:szCs w:val="24"/>
                <w:vertAlign w:val="superscript"/>
              </w:rPr>
              <w:t>294 566 729,13</w:t>
            </w:r>
          </w:p>
        </w:tc>
        <w:tc>
          <w:tcPr>
            <w:tcW w:w="851" w:type="dxa"/>
          </w:tcPr>
          <w:p w:rsidR="006716C3" w:rsidRPr="00911F2F" w:rsidRDefault="006716C3" w:rsidP="00A74958">
            <w:pPr>
              <w:jc w:val="center"/>
              <w:rPr>
                <w:sz w:val="24"/>
                <w:szCs w:val="24"/>
                <w:vertAlign w:val="superscript"/>
              </w:rPr>
            </w:pPr>
            <w:r>
              <w:rPr>
                <w:sz w:val="24"/>
                <w:szCs w:val="24"/>
                <w:vertAlign w:val="superscript"/>
              </w:rPr>
              <w:t>64,06</w:t>
            </w:r>
          </w:p>
        </w:tc>
      </w:tr>
      <w:tr w:rsidR="006716C3" w:rsidTr="00CE425B">
        <w:tc>
          <w:tcPr>
            <w:tcW w:w="1234" w:type="dxa"/>
          </w:tcPr>
          <w:p w:rsidR="006716C3" w:rsidRPr="00582385" w:rsidRDefault="006716C3" w:rsidP="00A74958">
            <w:pPr>
              <w:jc w:val="center"/>
              <w:rPr>
                <w:sz w:val="24"/>
                <w:szCs w:val="24"/>
                <w:vertAlign w:val="superscript"/>
              </w:rPr>
            </w:pPr>
            <w:r w:rsidRPr="00582385">
              <w:rPr>
                <w:sz w:val="24"/>
                <w:szCs w:val="24"/>
                <w:vertAlign w:val="superscript"/>
              </w:rPr>
              <w:t>Доходы всего</w:t>
            </w:r>
          </w:p>
        </w:tc>
        <w:tc>
          <w:tcPr>
            <w:tcW w:w="1216" w:type="dxa"/>
          </w:tcPr>
          <w:p w:rsidR="006716C3" w:rsidRPr="00582385" w:rsidRDefault="006716C3" w:rsidP="00A74958">
            <w:pPr>
              <w:jc w:val="center"/>
              <w:rPr>
                <w:sz w:val="24"/>
                <w:szCs w:val="24"/>
                <w:vertAlign w:val="superscript"/>
              </w:rPr>
            </w:pPr>
            <w:r w:rsidRPr="00582385">
              <w:rPr>
                <w:sz w:val="24"/>
                <w:szCs w:val="24"/>
                <w:vertAlign w:val="superscript"/>
              </w:rPr>
              <w:t>657 511 834,68</w:t>
            </w:r>
          </w:p>
        </w:tc>
        <w:tc>
          <w:tcPr>
            <w:tcW w:w="656" w:type="dxa"/>
          </w:tcPr>
          <w:p w:rsidR="006716C3" w:rsidRPr="00911F2F" w:rsidRDefault="006716C3" w:rsidP="00A74958">
            <w:pPr>
              <w:jc w:val="center"/>
              <w:rPr>
                <w:sz w:val="24"/>
                <w:szCs w:val="24"/>
                <w:vertAlign w:val="superscript"/>
              </w:rPr>
            </w:pPr>
            <w:r w:rsidRPr="00911F2F">
              <w:rPr>
                <w:sz w:val="24"/>
                <w:szCs w:val="24"/>
                <w:vertAlign w:val="superscript"/>
              </w:rPr>
              <w:t>100,00</w:t>
            </w:r>
          </w:p>
        </w:tc>
        <w:tc>
          <w:tcPr>
            <w:tcW w:w="1255" w:type="dxa"/>
          </w:tcPr>
          <w:p w:rsidR="006716C3" w:rsidRPr="006716C3" w:rsidRDefault="00047568" w:rsidP="00A74958">
            <w:pPr>
              <w:jc w:val="center"/>
              <w:rPr>
                <w:sz w:val="24"/>
                <w:szCs w:val="24"/>
                <w:vertAlign w:val="superscript"/>
              </w:rPr>
            </w:pPr>
            <w:r>
              <w:rPr>
                <w:sz w:val="24"/>
                <w:szCs w:val="24"/>
                <w:vertAlign w:val="superscript"/>
              </w:rPr>
              <w:t>477 127 109,74</w:t>
            </w:r>
          </w:p>
        </w:tc>
        <w:tc>
          <w:tcPr>
            <w:tcW w:w="709" w:type="dxa"/>
          </w:tcPr>
          <w:p w:rsidR="006716C3" w:rsidRPr="006716C3" w:rsidRDefault="00CE3A33" w:rsidP="00A74958">
            <w:pPr>
              <w:jc w:val="center"/>
              <w:rPr>
                <w:sz w:val="24"/>
                <w:szCs w:val="24"/>
                <w:vertAlign w:val="superscript"/>
              </w:rPr>
            </w:pPr>
            <w:r>
              <w:rPr>
                <w:sz w:val="24"/>
                <w:szCs w:val="24"/>
                <w:vertAlign w:val="superscript"/>
              </w:rPr>
              <w:t>100,00</w:t>
            </w:r>
          </w:p>
        </w:tc>
        <w:tc>
          <w:tcPr>
            <w:tcW w:w="1417" w:type="dxa"/>
          </w:tcPr>
          <w:p w:rsidR="006716C3" w:rsidRPr="00582385" w:rsidRDefault="006716C3" w:rsidP="00A74958">
            <w:pPr>
              <w:jc w:val="center"/>
              <w:rPr>
                <w:sz w:val="24"/>
                <w:szCs w:val="24"/>
                <w:vertAlign w:val="superscript"/>
              </w:rPr>
            </w:pPr>
            <w:r w:rsidRPr="00582385">
              <w:rPr>
                <w:sz w:val="24"/>
                <w:szCs w:val="24"/>
                <w:vertAlign w:val="superscript"/>
              </w:rPr>
              <w:t>460 009 512,29</w:t>
            </w:r>
          </w:p>
        </w:tc>
        <w:tc>
          <w:tcPr>
            <w:tcW w:w="851" w:type="dxa"/>
          </w:tcPr>
          <w:p w:rsidR="006716C3" w:rsidRPr="00911F2F" w:rsidRDefault="006716C3" w:rsidP="00A74958">
            <w:pPr>
              <w:jc w:val="center"/>
              <w:rPr>
                <w:sz w:val="24"/>
                <w:szCs w:val="24"/>
                <w:vertAlign w:val="superscript"/>
              </w:rPr>
            </w:pPr>
            <w:r>
              <w:rPr>
                <w:sz w:val="24"/>
                <w:szCs w:val="24"/>
                <w:vertAlign w:val="superscript"/>
              </w:rPr>
              <w:t>100,00</w:t>
            </w:r>
          </w:p>
        </w:tc>
        <w:tc>
          <w:tcPr>
            <w:tcW w:w="1275" w:type="dxa"/>
          </w:tcPr>
          <w:p w:rsidR="006716C3" w:rsidRPr="00582385" w:rsidRDefault="006716C3" w:rsidP="00A74958">
            <w:pPr>
              <w:jc w:val="center"/>
              <w:rPr>
                <w:sz w:val="24"/>
                <w:szCs w:val="24"/>
                <w:vertAlign w:val="superscript"/>
              </w:rPr>
            </w:pPr>
            <w:r w:rsidRPr="00582385">
              <w:rPr>
                <w:sz w:val="24"/>
                <w:szCs w:val="24"/>
                <w:vertAlign w:val="superscript"/>
              </w:rPr>
              <w:t>459 801 884,13</w:t>
            </w:r>
          </w:p>
        </w:tc>
        <w:tc>
          <w:tcPr>
            <w:tcW w:w="851" w:type="dxa"/>
          </w:tcPr>
          <w:p w:rsidR="006716C3" w:rsidRPr="00911F2F" w:rsidRDefault="006716C3" w:rsidP="00A74958">
            <w:pPr>
              <w:jc w:val="center"/>
              <w:rPr>
                <w:sz w:val="24"/>
                <w:szCs w:val="24"/>
                <w:vertAlign w:val="superscript"/>
              </w:rPr>
            </w:pPr>
            <w:r>
              <w:rPr>
                <w:sz w:val="24"/>
                <w:szCs w:val="24"/>
                <w:vertAlign w:val="superscript"/>
              </w:rPr>
              <w:t>100,00</w:t>
            </w:r>
          </w:p>
        </w:tc>
      </w:tr>
    </w:tbl>
    <w:p w:rsidR="00582385" w:rsidRPr="00582385" w:rsidRDefault="00582385" w:rsidP="004363FF">
      <w:pPr>
        <w:spacing w:after="0" w:line="240" w:lineRule="auto"/>
        <w:ind w:firstLine="709"/>
        <w:jc w:val="both"/>
        <w:rPr>
          <w:rFonts w:ascii="Times New Roman" w:hAnsi="Times New Roman" w:cs="Times New Roman"/>
          <w:sz w:val="24"/>
          <w:szCs w:val="24"/>
        </w:rPr>
      </w:pPr>
      <w:r w:rsidRPr="00582385">
        <w:rPr>
          <w:rFonts w:ascii="Times New Roman" w:hAnsi="Times New Roman" w:cs="Times New Roman"/>
          <w:sz w:val="24"/>
          <w:szCs w:val="24"/>
        </w:rPr>
        <w:t xml:space="preserve">В общем объеме доходов </w:t>
      </w:r>
      <w:r w:rsidRPr="00582385">
        <w:rPr>
          <w:rFonts w:ascii="Times New Roman" w:hAnsi="Times New Roman" w:cs="Times New Roman"/>
          <w:i/>
          <w:sz w:val="24"/>
          <w:szCs w:val="24"/>
        </w:rPr>
        <w:t>доля налоговых доходов</w:t>
      </w:r>
      <w:r w:rsidRPr="00582385">
        <w:rPr>
          <w:rFonts w:ascii="Times New Roman" w:hAnsi="Times New Roman" w:cs="Times New Roman"/>
          <w:sz w:val="24"/>
          <w:szCs w:val="24"/>
        </w:rPr>
        <w:t xml:space="preserve"> в 20</w:t>
      </w:r>
      <w:r>
        <w:rPr>
          <w:rFonts w:ascii="Times New Roman" w:hAnsi="Times New Roman" w:cs="Times New Roman"/>
          <w:sz w:val="24"/>
          <w:szCs w:val="24"/>
        </w:rPr>
        <w:t>21</w:t>
      </w:r>
      <w:r w:rsidRPr="00582385">
        <w:rPr>
          <w:rFonts w:ascii="Times New Roman" w:hAnsi="Times New Roman" w:cs="Times New Roman"/>
          <w:sz w:val="24"/>
          <w:szCs w:val="24"/>
        </w:rPr>
        <w:t xml:space="preserve"> году по сравнению с 20</w:t>
      </w:r>
      <w:r>
        <w:rPr>
          <w:rFonts w:ascii="Times New Roman" w:hAnsi="Times New Roman" w:cs="Times New Roman"/>
          <w:sz w:val="24"/>
          <w:szCs w:val="24"/>
        </w:rPr>
        <w:t>20</w:t>
      </w:r>
      <w:r w:rsidRPr="00582385">
        <w:rPr>
          <w:rFonts w:ascii="Times New Roman" w:hAnsi="Times New Roman" w:cs="Times New Roman"/>
          <w:sz w:val="24"/>
          <w:szCs w:val="24"/>
        </w:rPr>
        <w:t xml:space="preserve"> годом, увеличилась с </w:t>
      </w:r>
      <w:r w:rsidR="00D22350">
        <w:rPr>
          <w:rFonts w:ascii="Times New Roman" w:hAnsi="Times New Roman" w:cs="Times New Roman"/>
          <w:sz w:val="24"/>
          <w:szCs w:val="24"/>
        </w:rPr>
        <w:t>19,83</w:t>
      </w:r>
      <w:r w:rsidRPr="00582385">
        <w:rPr>
          <w:rFonts w:ascii="Times New Roman" w:hAnsi="Times New Roman" w:cs="Times New Roman"/>
          <w:sz w:val="24"/>
          <w:szCs w:val="24"/>
        </w:rPr>
        <w:t xml:space="preserve">% до </w:t>
      </w:r>
      <w:r w:rsidR="00D22350">
        <w:rPr>
          <w:rFonts w:ascii="Times New Roman" w:hAnsi="Times New Roman" w:cs="Times New Roman"/>
          <w:sz w:val="24"/>
          <w:szCs w:val="24"/>
        </w:rPr>
        <w:t>28,57</w:t>
      </w:r>
      <w:r w:rsidRPr="00582385">
        <w:rPr>
          <w:rFonts w:ascii="Times New Roman" w:hAnsi="Times New Roman" w:cs="Times New Roman"/>
          <w:sz w:val="24"/>
          <w:szCs w:val="24"/>
        </w:rPr>
        <w:t xml:space="preserve"> %, </w:t>
      </w:r>
      <w:r w:rsidRPr="00582385">
        <w:rPr>
          <w:rFonts w:ascii="Times New Roman" w:hAnsi="Times New Roman" w:cs="Times New Roman"/>
          <w:i/>
          <w:sz w:val="24"/>
          <w:szCs w:val="24"/>
        </w:rPr>
        <w:t xml:space="preserve">доля неналоговых доходов </w:t>
      </w:r>
      <w:r w:rsidR="00D22350">
        <w:rPr>
          <w:rFonts w:ascii="Times New Roman" w:hAnsi="Times New Roman" w:cs="Times New Roman"/>
          <w:sz w:val="24"/>
          <w:szCs w:val="24"/>
        </w:rPr>
        <w:t>увелич</w:t>
      </w:r>
      <w:r w:rsidRPr="00582385">
        <w:rPr>
          <w:rFonts w:ascii="Times New Roman" w:hAnsi="Times New Roman" w:cs="Times New Roman"/>
          <w:sz w:val="24"/>
          <w:szCs w:val="24"/>
        </w:rPr>
        <w:t xml:space="preserve">илась с </w:t>
      </w:r>
      <w:r w:rsidR="00D22350">
        <w:rPr>
          <w:rFonts w:ascii="Times New Roman" w:hAnsi="Times New Roman" w:cs="Times New Roman"/>
          <w:sz w:val="24"/>
          <w:szCs w:val="24"/>
        </w:rPr>
        <w:t>1,96</w:t>
      </w:r>
      <w:r w:rsidRPr="00582385">
        <w:rPr>
          <w:rFonts w:ascii="Times New Roman" w:hAnsi="Times New Roman" w:cs="Times New Roman"/>
          <w:sz w:val="24"/>
          <w:szCs w:val="24"/>
        </w:rPr>
        <w:t xml:space="preserve"> % до </w:t>
      </w:r>
      <w:r w:rsidR="00D22350">
        <w:rPr>
          <w:rFonts w:ascii="Times New Roman" w:hAnsi="Times New Roman" w:cs="Times New Roman"/>
          <w:sz w:val="24"/>
          <w:szCs w:val="24"/>
        </w:rPr>
        <w:t>2,40</w:t>
      </w:r>
      <w:r w:rsidRPr="00582385">
        <w:rPr>
          <w:rFonts w:ascii="Times New Roman" w:hAnsi="Times New Roman" w:cs="Times New Roman"/>
          <w:sz w:val="24"/>
          <w:szCs w:val="24"/>
        </w:rPr>
        <w:t xml:space="preserve"> %,  </w:t>
      </w:r>
      <w:r w:rsidRPr="00582385">
        <w:rPr>
          <w:rFonts w:ascii="Times New Roman" w:hAnsi="Times New Roman" w:cs="Times New Roman"/>
          <w:i/>
          <w:sz w:val="24"/>
          <w:szCs w:val="24"/>
        </w:rPr>
        <w:t>доля безвозмездных поступлений</w:t>
      </w:r>
      <w:r w:rsidRPr="00582385">
        <w:rPr>
          <w:rFonts w:ascii="Times New Roman" w:hAnsi="Times New Roman" w:cs="Times New Roman"/>
          <w:sz w:val="24"/>
          <w:szCs w:val="24"/>
        </w:rPr>
        <w:t xml:space="preserve"> сократилась  с </w:t>
      </w:r>
      <w:r w:rsidR="00D22350">
        <w:rPr>
          <w:rFonts w:ascii="Times New Roman" w:hAnsi="Times New Roman" w:cs="Times New Roman"/>
          <w:sz w:val="24"/>
          <w:szCs w:val="24"/>
        </w:rPr>
        <w:t>78,21</w:t>
      </w:r>
      <w:r w:rsidRPr="00582385">
        <w:rPr>
          <w:rFonts w:ascii="Times New Roman" w:hAnsi="Times New Roman" w:cs="Times New Roman"/>
          <w:sz w:val="24"/>
          <w:szCs w:val="24"/>
        </w:rPr>
        <w:t xml:space="preserve"> </w:t>
      </w:r>
      <w:r w:rsidRPr="00582385">
        <w:rPr>
          <w:rFonts w:ascii="Times New Roman" w:hAnsi="Times New Roman" w:cs="Times New Roman"/>
          <w:bCs/>
          <w:sz w:val="24"/>
          <w:szCs w:val="24"/>
        </w:rPr>
        <w:t>%</w:t>
      </w:r>
      <w:r w:rsidRPr="00582385">
        <w:rPr>
          <w:rFonts w:ascii="Times New Roman" w:hAnsi="Times New Roman" w:cs="Times New Roman"/>
          <w:sz w:val="24"/>
          <w:szCs w:val="24"/>
        </w:rPr>
        <w:t xml:space="preserve">  до </w:t>
      </w:r>
      <w:r w:rsidR="00D22350">
        <w:rPr>
          <w:rFonts w:ascii="Times New Roman" w:hAnsi="Times New Roman" w:cs="Times New Roman"/>
          <w:sz w:val="24"/>
          <w:szCs w:val="24"/>
        </w:rPr>
        <w:t>69,03</w:t>
      </w:r>
      <w:r w:rsidRPr="00582385">
        <w:rPr>
          <w:rFonts w:ascii="Times New Roman" w:hAnsi="Times New Roman" w:cs="Times New Roman"/>
          <w:sz w:val="24"/>
          <w:szCs w:val="24"/>
        </w:rPr>
        <w:t xml:space="preserve"> %.</w:t>
      </w:r>
    </w:p>
    <w:p w:rsidR="00646D17" w:rsidRDefault="00582385" w:rsidP="004363FF">
      <w:pPr>
        <w:spacing w:after="0" w:line="240" w:lineRule="auto"/>
        <w:ind w:firstLine="709"/>
        <w:jc w:val="both"/>
        <w:rPr>
          <w:rFonts w:ascii="Times New Roman" w:hAnsi="Times New Roman" w:cs="Times New Roman"/>
          <w:sz w:val="24"/>
          <w:szCs w:val="24"/>
        </w:rPr>
      </w:pPr>
      <w:r w:rsidRPr="00582385">
        <w:rPr>
          <w:rFonts w:ascii="Times New Roman" w:hAnsi="Times New Roman" w:cs="Times New Roman"/>
          <w:sz w:val="24"/>
          <w:szCs w:val="24"/>
        </w:rPr>
        <w:t>По прогнозу на 202</w:t>
      </w:r>
      <w:r w:rsidR="00D22350">
        <w:rPr>
          <w:rFonts w:ascii="Times New Roman" w:hAnsi="Times New Roman" w:cs="Times New Roman"/>
          <w:sz w:val="24"/>
          <w:szCs w:val="24"/>
        </w:rPr>
        <w:t xml:space="preserve">2 год  к </w:t>
      </w:r>
      <w:r w:rsidR="00646D17">
        <w:rPr>
          <w:rFonts w:ascii="Times New Roman" w:hAnsi="Times New Roman" w:cs="Times New Roman"/>
          <w:sz w:val="24"/>
          <w:szCs w:val="24"/>
        </w:rPr>
        <w:t xml:space="preserve"> </w:t>
      </w:r>
      <w:r w:rsidRPr="00582385">
        <w:rPr>
          <w:rFonts w:ascii="Times New Roman" w:hAnsi="Times New Roman" w:cs="Times New Roman"/>
          <w:sz w:val="24"/>
          <w:szCs w:val="24"/>
        </w:rPr>
        <w:t xml:space="preserve">  20</w:t>
      </w:r>
      <w:r w:rsidR="00D22350">
        <w:rPr>
          <w:rFonts w:ascii="Times New Roman" w:hAnsi="Times New Roman" w:cs="Times New Roman"/>
          <w:sz w:val="24"/>
          <w:szCs w:val="24"/>
        </w:rPr>
        <w:t>2</w:t>
      </w:r>
      <w:r w:rsidR="00646D17">
        <w:rPr>
          <w:rFonts w:ascii="Times New Roman" w:hAnsi="Times New Roman" w:cs="Times New Roman"/>
          <w:sz w:val="24"/>
          <w:szCs w:val="24"/>
        </w:rPr>
        <w:t>1</w:t>
      </w:r>
      <w:r w:rsidRPr="00582385">
        <w:rPr>
          <w:rFonts w:ascii="Times New Roman" w:hAnsi="Times New Roman" w:cs="Times New Roman"/>
          <w:sz w:val="24"/>
          <w:szCs w:val="24"/>
        </w:rPr>
        <w:t xml:space="preserve"> год</w:t>
      </w:r>
      <w:r w:rsidR="00646D17">
        <w:rPr>
          <w:rFonts w:ascii="Times New Roman" w:hAnsi="Times New Roman" w:cs="Times New Roman"/>
          <w:sz w:val="24"/>
          <w:szCs w:val="24"/>
        </w:rPr>
        <w:t>у</w:t>
      </w:r>
      <w:r w:rsidRPr="00582385">
        <w:rPr>
          <w:rFonts w:ascii="Times New Roman" w:hAnsi="Times New Roman" w:cs="Times New Roman"/>
          <w:sz w:val="24"/>
          <w:szCs w:val="24"/>
        </w:rPr>
        <w:t xml:space="preserve">,   наблюдается динамика  увеличения налоговых доходов  на </w:t>
      </w:r>
      <w:r w:rsidR="00D22350">
        <w:rPr>
          <w:rFonts w:ascii="Times New Roman" w:hAnsi="Times New Roman" w:cs="Times New Roman"/>
          <w:sz w:val="24"/>
          <w:szCs w:val="24"/>
        </w:rPr>
        <w:t>2,54</w:t>
      </w:r>
      <w:r w:rsidRPr="00582385">
        <w:rPr>
          <w:rFonts w:ascii="Times New Roman" w:hAnsi="Times New Roman" w:cs="Times New Roman"/>
          <w:sz w:val="24"/>
          <w:szCs w:val="24"/>
        </w:rPr>
        <w:t xml:space="preserve"> %, </w:t>
      </w:r>
      <w:r w:rsidR="00D22350">
        <w:rPr>
          <w:rFonts w:ascii="Times New Roman" w:hAnsi="Times New Roman" w:cs="Times New Roman"/>
          <w:sz w:val="24"/>
          <w:szCs w:val="24"/>
        </w:rPr>
        <w:t>неналоговых</w:t>
      </w:r>
      <w:r w:rsidRPr="00582385">
        <w:rPr>
          <w:rFonts w:ascii="Times New Roman" w:hAnsi="Times New Roman" w:cs="Times New Roman"/>
          <w:sz w:val="24"/>
          <w:szCs w:val="24"/>
        </w:rPr>
        <w:t xml:space="preserve"> доходы на  </w:t>
      </w:r>
      <w:r w:rsidR="00D22350">
        <w:rPr>
          <w:rFonts w:ascii="Times New Roman" w:hAnsi="Times New Roman" w:cs="Times New Roman"/>
          <w:sz w:val="24"/>
          <w:szCs w:val="24"/>
        </w:rPr>
        <w:t>0,08</w:t>
      </w:r>
      <w:r w:rsidRPr="00582385">
        <w:rPr>
          <w:rFonts w:ascii="Times New Roman" w:hAnsi="Times New Roman" w:cs="Times New Roman"/>
          <w:sz w:val="24"/>
          <w:szCs w:val="24"/>
        </w:rPr>
        <w:t xml:space="preserve"> %</w:t>
      </w:r>
      <w:r w:rsidR="00D22350">
        <w:rPr>
          <w:rFonts w:ascii="Times New Roman" w:hAnsi="Times New Roman" w:cs="Times New Roman"/>
          <w:sz w:val="24"/>
          <w:szCs w:val="24"/>
        </w:rPr>
        <w:t>, в свою очередь безвозмездные поступления сократятся на 2,62%</w:t>
      </w:r>
      <w:r w:rsidR="00646D17">
        <w:rPr>
          <w:rFonts w:ascii="Times New Roman" w:hAnsi="Times New Roman" w:cs="Times New Roman"/>
          <w:sz w:val="24"/>
          <w:szCs w:val="24"/>
        </w:rPr>
        <w:t xml:space="preserve">, в 2023 году к 2022 году </w:t>
      </w:r>
      <w:r w:rsidRPr="00582385">
        <w:rPr>
          <w:rFonts w:ascii="Times New Roman" w:hAnsi="Times New Roman" w:cs="Times New Roman"/>
          <w:sz w:val="24"/>
          <w:szCs w:val="24"/>
        </w:rPr>
        <w:t xml:space="preserve"> </w:t>
      </w:r>
      <w:r w:rsidR="00646D17">
        <w:rPr>
          <w:rFonts w:ascii="Times New Roman" w:hAnsi="Times New Roman" w:cs="Times New Roman"/>
          <w:sz w:val="24"/>
          <w:szCs w:val="24"/>
        </w:rPr>
        <w:t>планируется  увеличение налоговых доходов на 2,35%,  доля неналоговых доходов  в общем объеме доходов останется на уровне  2022 года, объем безвозмездных  планируется в меньшем объеме на 2,35%.</w:t>
      </w:r>
    </w:p>
    <w:p w:rsidR="00F05B75" w:rsidRDefault="00646D17" w:rsidP="00F05B7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E33EC5" w:rsidRPr="0091713B" w:rsidRDefault="004724B8" w:rsidP="005D64DC">
      <w:pPr>
        <w:widowControl w:val="0"/>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Т</w:t>
      </w:r>
      <w:r w:rsidR="00E33EC5" w:rsidRPr="0091713B">
        <w:rPr>
          <w:rFonts w:ascii="Times New Roman" w:hAnsi="Times New Roman" w:cs="Times New Roman"/>
          <w:sz w:val="24"/>
          <w:szCs w:val="24"/>
        </w:rPr>
        <w:t>аблица</w:t>
      </w:r>
      <w:r w:rsidR="00F2196D">
        <w:rPr>
          <w:rFonts w:ascii="Times New Roman" w:hAnsi="Times New Roman" w:cs="Times New Roman"/>
          <w:sz w:val="24"/>
          <w:szCs w:val="24"/>
        </w:rPr>
        <w:t xml:space="preserve"> </w:t>
      </w:r>
      <w:r>
        <w:rPr>
          <w:rFonts w:ascii="Times New Roman" w:hAnsi="Times New Roman" w:cs="Times New Roman"/>
          <w:sz w:val="24"/>
          <w:szCs w:val="24"/>
        </w:rPr>
        <w:t>3</w:t>
      </w:r>
      <w:r w:rsidR="00F2196D">
        <w:rPr>
          <w:rFonts w:ascii="Times New Roman" w:hAnsi="Times New Roman" w:cs="Times New Roman"/>
          <w:sz w:val="24"/>
          <w:szCs w:val="24"/>
        </w:rPr>
        <w:t>(</w:t>
      </w:r>
      <w:r w:rsidR="00E33EC5" w:rsidRPr="0091713B">
        <w:rPr>
          <w:rFonts w:ascii="Times New Roman" w:hAnsi="Times New Roman" w:cs="Times New Roman"/>
          <w:sz w:val="24"/>
          <w:szCs w:val="24"/>
        </w:rPr>
        <w:t>рублей</w:t>
      </w:r>
      <w:r w:rsidR="00F2196D">
        <w:rPr>
          <w:rFonts w:ascii="Times New Roman" w:hAnsi="Times New Roman" w:cs="Times New Roman"/>
          <w:sz w:val="24"/>
          <w:szCs w:val="24"/>
        </w:rPr>
        <w:t>)</w:t>
      </w:r>
      <w:r w:rsidR="00E33EC5" w:rsidRPr="0091713B">
        <w:rPr>
          <w:rFonts w:ascii="Times New Roman" w:hAnsi="Times New Roman" w:cs="Times New Roman"/>
          <w:sz w:val="24"/>
          <w:szCs w:val="24"/>
        </w:rPr>
        <w:t>.</w:t>
      </w:r>
    </w:p>
    <w:tbl>
      <w:tblPr>
        <w:tblStyle w:val="a5"/>
        <w:tblW w:w="0" w:type="auto"/>
        <w:tblLook w:val="04A0"/>
      </w:tblPr>
      <w:tblGrid>
        <w:gridCol w:w="3652"/>
        <w:gridCol w:w="1276"/>
        <w:gridCol w:w="1417"/>
        <w:gridCol w:w="1560"/>
        <w:gridCol w:w="1559"/>
      </w:tblGrid>
      <w:tr w:rsidR="00FD6AFC" w:rsidRPr="0091713B" w:rsidTr="007A3EA4">
        <w:trPr>
          <w:trHeight w:val="146"/>
        </w:trPr>
        <w:tc>
          <w:tcPr>
            <w:tcW w:w="3652" w:type="dxa"/>
          </w:tcPr>
          <w:p w:rsidR="00FD6AFC" w:rsidRPr="0091713B" w:rsidRDefault="00FD6AFC" w:rsidP="0091713B">
            <w:pPr>
              <w:widowControl w:val="0"/>
              <w:jc w:val="both"/>
              <w:rPr>
                <w:sz w:val="24"/>
                <w:szCs w:val="24"/>
                <w:vertAlign w:val="subscript"/>
              </w:rPr>
            </w:pPr>
          </w:p>
        </w:tc>
        <w:tc>
          <w:tcPr>
            <w:tcW w:w="1276" w:type="dxa"/>
          </w:tcPr>
          <w:p w:rsidR="00FD6AFC" w:rsidRPr="0091713B" w:rsidRDefault="00FD6AFC" w:rsidP="0091713B">
            <w:pPr>
              <w:widowControl w:val="0"/>
              <w:jc w:val="both"/>
              <w:rPr>
                <w:sz w:val="24"/>
                <w:szCs w:val="24"/>
                <w:vertAlign w:val="subscript"/>
              </w:rPr>
            </w:pPr>
            <w:r w:rsidRPr="0091713B">
              <w:rPr>
                <w:sz w:val="24"/>
                <w:szCs w:val="24"/>
                <w:vertAlign w:val="subscript"/>
              </w:rPr>
              <w:t>20</w:t>
            </w:r>
            <w:r>
              <w:rPr>
                <w:sz w:val="24"/>
                <w:szCs w:val="24"/>
                <w:vertAlign w:val="subscript"/>
              </w:rPr>
              <w:t>20</w:t>
            </w:r>
            <w:r w:rsidRPr="0091713B">
              <w:rPr>
                <w:sz w:val="24"/>
                <w:szCs w:val="24"/>
                <w:vertAlign w:val="subscript"/>
              </w:rPr>
              <w:t xml:space="preserve"> год</w:t>
            </w:r>
          </w:p>
          <w:p w:rsidR="00FD6AFC" w:rsidRPr="0091713B" w:rsidRDefault="00FD6AFC" w:rsidP="0091713B">
            <w:pPr>
              <w:widowControl w:val="0"/>
              <w:jc w:val="both"/>
              <w:rPr>
                <w:sz w:val="24"/>
                <w:szCs w:val="24"/>
                <w:vertAlign w:val="subscript"/>
              </w:rPr>
            </w:pPr>
          </w:p>
        </w:tc>
        <w:tc>
          <w:tcPr>
            <w:tcW w:w="1417" w:type="dxa"/>
          </w:tcPr>
          <w:p w:rsidR="00FD6AFC" w:rsidRPr="0091713B" w:rsidRDefault="00FD6AFC" w:rsidP="00FD6AFC">
            <w:pPr>
              <w:widowControl w:val="0"/>
              <w:jc w:val="both"/>
              <w:rPr>
                <w:sz w:val="24"/>
                <w:szCs w:val="24"/>
                <w:vertAlign w:val="subscript"/>
              </w:rPr>
            </w:pPr>
            <w:r w:rsidRPr="0091713B">
              <w:rPr>
                <w:sz w:val="24"/>
                <w:szCs w:val="24"/>
                <w:vertAlign w:val="subscript"/>
              </w:rPr>
              <w:t>202</w:t>
            </w:r>
            <w:r>
              <w:rPr>
                <w:sz w:val="24"/>
                <w:szCs w:val="24"/>
                <w:vertAlign w:val="subscript"/>
              </w:rPr>
              <w:t>1</w:t>
            </w:r>
            <w:r w:rsidRPr="0091713B">
              <w:rPr>
                <w:sz w:val="24"/>
                <w:szCs w:val="24"/>
                <w:vertAlign w:val="subscript"/>
              </w:rPr>
              <w:t xml:space="preserve"> год</w:t>
            </w:r>
          </w:p>
        </w:tc>
        <w:tc>
          <w:tcPr>
            <w:tcW w:w="1560" w:type="dxa"/>
          </w:tcPr>
          <w:p w:rsidR="00FD6AFC" w:rsidRPr="0091713B" w:rsidRDefault="00FD6AFC" w:rsidP="00FD6AFC">
            <w:pPr>
              <w:widowControl w:val="0"/>
              <w:jc w:val="both"/>
              <w:rPr>
                <w:sz w:val="24"/>
                <w:szCs w:val="24"/>
                <w:vertAlign w:val="subscript"/>
              </w:rPr>
            </w:pPr>
            <w:r w:rsidRPr="0091713B">
              <w:rPr>
                <w:sz w:val="24"/>
                <w:szCs w:val="24"/>
                <w:vertAlign w:val="subscript"/>
              </w:rPr>
              <w:t>202</w:t>
            </w:r>
            <w:r>
              <w:rPr>
                <w:sz w:val="24"/>
                <w:szCs w:val="24"/>
                <w:vertAlign w:val="subscript"/>
              </w:rPr>
              <w:t>2</w:t>
            </w:r>
            <w:r w:rsidRPr="0091713B">
              <w:rPr>
                <w:sz w:val="24"/>
                <w:szCs w:val="24"/>
                <w:vertAlign w:val="subscript"/>
              </w:rPr>
              <w:t>год</w:t>
            </w:r>
          </w:p>
        </w:tc>
        <w:tc>
          <w:tcPr>
            <w:tcW w:w="1559" w:type="dxa"/>
          </w:tcPr>
          <w:p w:rsidR="00FD6AFC" w:rsidRPr="0091713B" w:rsidRDefault="00FD6AFC" w:rsidP="00FD6AFC">
            <w:pPr>
              <w:widowControl w:val="0"/>
              <w:jc w:val="both"/>
              <w:rPr>
                <w:sz w:val="24"/>
                <w:szCs w:val="24"/>
                <w:vertAlign w:val="subscript"/>
              </w:rPr>
            </w:pPr>
            <w:r w:rsidRPr="0091713B">
              <w:rPr>
                <w:sz w:val="24"/>
                <w:szCs w:val="24"/>
                <w:vertAlign w:val="subscript"/>
              </w:rPr>
              <w:t>202</w:t>
            </w:r>
            <w:r>
              <w:rPr>
                <w:sz w:val="24"/>
                <w:szCs w:val="24"/>
                <w:vertAlign w:val="subscript"/>
              </w:rPr>
              <w:t>3</w:t>
            </w:r>
            <w:r w:rsidRPr="0091713B">
              <w:rPr>
                <w:sz w:val="24"/>
                <w:szCs w:val="24"/>
                <w:vertAlign w:val="subscript"/>
              </w:rPr>
              <w:t xml:space="preserve"> год</w:t>
            </w:r>
          </w:p>
        </w:tc>
      </w:tr>
      <w:tr w:rsidR="00F2196D" w:rsidRPr="0091713B" w:rsidTr="007A3EA4">
        <w:trPr>
          <w:trHeight w:val="146"/>
        </w:trPr>
        <w:tc>
          <w:tcPr>
            <w:tcW w:w="3652" w:type="dxa"/>
          </w:tcPr>
          <w:p w:rsidR="00F2196D" w:rsidRPr="00F74189" w:rsidRDefault="00F2196D" w:rsidP="00465DB3">
            <w:pPr>
              <w:pStyle w:val="af"/>
              <w:spacing w:after="0"/>
              <w:jc w:val="both"/>
              <w:rPr>
                <w:rFonts w:ascii="Times New Roman" w:hAnsi="Times New Roman"/>
                <w:b/>
                <w:color w:val="auto"/>
                <w:sz w:val="24"/>
                <w:szCs w:val="24"/>
                <w:vertAlign w:val="subscript"/>
              </w:rPr>
            </w:pPr>
            <w:r w:rsidRPr="00F74189">
              <w:rPr>
                <w:rFonts w:ascii="Times New Roman" w:hAnsi="Times New Roman"/>
                <w:b/>
                <w:color w:val="auto"/>
                <w:sz w:val="24"/>
                <w:szCs w:val="24"/>
                <w:vertAlign w:val="subscript"/>
              </w:rPr>
              <w:t>Всего налоговые и неналоговые</w:t>
            </w:r>
          </w:p>
        </w:tc>
        <w:tc>
          <w:tcPr>
            <w:tcW w:w="1276" w:type="dxa"/>
          </w:tcPr>
          <w:p w:rsidR="00F2196D" w:rsidRPr="00F74189" w:rsidRDefault="00F2196D" w:rsidP="00465DB3">
            <w:pPr>
              <w:pStyle w:val="af"/>
              <w:spacing w:after="0"/>
              <w:jc w:val="both"/>
              <w:rPr>
                <w:rFonts w:ascii="Times New Roman" w:hAnsi="Times New Roman"/>
                <w:b/>
                <w:color w:val="auto"/>
                <w:sz w:val="24"/>
                <w:szCs w:val="24"/>
                <w:vertAlign w:val="subscript"/>
              </w:rPr>
            </w:pPr>
            <w:r w:rsidRPr="00F74189">
              <w:rPr>
                <w:rFonts w:ascii="Times New Roman" w:hAnsi="Times New Roman"/>
                <w:b/>
                <w:color w:val="auto"/>
                <w:sz w:val="24"/>
                <w:szCs w:val="24"/>
                <w:vertAlign w:val="subscript"/>
              </w:rPr>
              <w:t>143 264 633,33</w:t>
            </w:r>
          </w:p>
        </w:tc>
        <w:tc>
          <w:tcPr>
            <w:tcW w:w="1417" w:type="dxa"/>
          </w:tcPr>
          <w:p w:rsidR="00F2196D" w:rsidRPr="00F74189" w:rsidRDefault="00465DB3" w:rsidP="0091713B">
            <w:pPr>
              <w:widowControl w:val="0"/>
              <w:jc w:val="both"/>
              <w:rPr>
                <w:b/>
                <w:sz w:val="24"/>
                <w:szCs w:val="24"/>
                <w:vertAlign w:val="subscript"/>
              </w:rPr>
            </w:pPr>
            <w:r w:rsidRPr="00F74189">
              <w:rPr>
                <w:b/>
                <w:sz w:val="24"/>
                <w:szCs w:val="24"/>
                <w:vertAlign w:val="subscript"/>
              </w:rPr>
              <w:t>147 761 031,00</w:t>
            </w:r>
          </w:p>
        </w:tc>
        <w:tc>
          <w:tcPr>
            <w:tcW w:w="1560" w:type="dxa"/>
          </w:tcPr>
          <w:p w:rsidR="00F2196D" w:rsidRPr="00F74189" w:rsidRDefault="00465DB3" w:rsidP="0091713B">
            <w:pPr>
              <w:widowControl w:val="0"/>
              <w:jc w:val="both"/>
              <w:rPr>
                <w:b/>
                <w:sz w:val="24"/>
                <w:szCs w:val="24"/>
                <w:vertAlign w:val="subscript"/>
              </w:rPr>
            </w:pPr>
            <w:r w:rsidRPr="00F74189">
              <w:rPr>
                <w:b/>
                <w:sz w:val="24"/>
                <w:szCs w:val="24"/>
                <w:vertAlign w:val="subscript"/>
              </w:rPr>
              <w:t>154 516 526,00</w:t>
            </w:r>
          </w:p>
        </w:tc>
        <w:tc>
          <w:tcPr>
            <w:tcW w:w="1559" w:type="dxa"/>
          </w:tcPr>
          <w:p w:rsidR="00F2196D" w:rsidRPr="00F74189" w:rsidRDefault="00465DB3" w:rsidP="0091713B">
            <w:pPr>
              <w:widowControl w:val="0"/>
              <w:jc w:val="both"/>
              <w:rPr>
                <w:b/>
                <w:sz w:val="24"/>
                <w:szCs w:val="24"/>
                <w:vertAlign w:val="subscript"/>
              </w:rPr>
            </w:pPr>
            <w:r w:rsidRPr="00F74189">
              <w:rPr>
                <w:b/>
                <w:sz w:val="24"/>
                <w:szCs w:val="24"/>
                <w:vertAlign w:val="subscript"/>
              </w:rPr>
              <w:t>165 235 155,00</w:t>
            </w:r>
          </w:p>
        </w:tc>
      </w:tr>
      <w:tr w:rsidR="00F2196D" w:rsidRPr="0091713B" w:rsidTr="007A3EA4">
        <w:trPr>
          <w:trHeight w:val="146"/>
        </w:trPr>
        <w:tc>
          <w:tcPr>
            <w:tcW w:w="3652" w:type="dxa"/>
          </w:tcPr>
          <w:p w:rsidR="00F2196D" w:rsidRPr="00F74189" w:rsidRDefault="00F2196D" w:rsidP="00465DB3">
            <w:pPr>
              <w:autoSpaceDE w:val="0"/>
              <w:autoSpaceDN w:val="0"/>
              <w:adjustRightInd w:val="0"/>
              <w:jc w:val="center"/>
              <w:rPr>
                <w:b/>
                <w:i/>
                <w:sz w:val="24"/>
                <w:szCs w:val="24"/>
                <w:vertAlign w:val="subscript"/>
              </w:rPr>
            </w:pPr>
            <w:r w:rsidRPr="00F74189">
              <w:rPr>
                <w:b/>
                <w:i/>
                <w:sz w:val="24"/>
                <w:szCs w:val="24"/>
                <w:vertAlign w:val="subscript"/>
              </w:rPr>
              <w:t>НАЛОГОВЫЕ ДОХОДЫ</w:t>
            </w:r>
          </w:p>
        </w:tc>
        <w:tc>
          <w:tcPr>
            <w:tcW w:w="1276" w:type="dxa"/>
          </w:tcPr>
          <w:p w:rsidR="00F2196D" w:rsidRPr="00F74189" w:rsidRDefault="00F2196D" w:rsidP="00465DB3">
            <w:pPr>
              <w:pStyle w:val="af"/>
              <w:spacing w:after="0"/>
              <w:jc w:val="both"/>
              <w:rPr>
                <w:rFonts w:ascii="Times New Roman" w:hAnsi="Times New Roman"/>
                <w:b/>
                <w:i/>
                <w:color w:val="auto"/>
                <w:sz w:val="24"/>
                <w:szCs w:val="24"/>
                <w:vertAlign w:val="subscript"/>
              </w:rPr>
            </w:pPr>
            <w:r w:rsidRPr="00F74189">
              <w:rPr>
                <w:rFonts w:ascii="Times New Roman" w:hAnsi="Times New Roman"/>
                <w:b/>
                <w:i/>
                <w:color w:val="auto"/>
                <w:sz w:val="24"/>
                <w:szCs w:val="24"/>
                <w:vertAlign w:val="subscript"/>
              </w:rPr>
              <w:t>130 390 990,30</w:t>
            </w:r>
          </w:p>
        </w:tc>
        <w:tc>
          <w:tcPr>
            <w:tcW w:w="1417" w:type="dxa"/>
          </w:tcPr>
          <w:p w:rsidR="00F2196D" w:rsidRPr="00F74189" w:rsidRDefault="006B4872" w:rsidP="0091713B">
            <w:pPr>
              <w:widowControl w:val="0"/>
              <w:jc w:val="both"/>
              <w:rPr>
                <w:b/>
                <w:i/>
                <w:sz w:val="24"/>
                <w:szCs w:val="24"/>
                <w:vertAlign w:val="subscript"/>
              </w:rPr>
            </w:pPr>
            <w:r w:rsidRPr="00F74189">
              <w:rPr>
                <w:b/>
                <w:i/>
                <w:sz w:val="24"/>
                <w:szCs w:val="24"/>
                <w:vertAlign w:val="subscript"/>
              </w:rPr>
              <w:t>136 324 712,00</w:t>
            </w:r>
          </w:p>
        </w:tc>
        <w:tc>
          <w:tcPr>
            <w:tcW w:w="1560" w:type="dxa"/>
          </w:tcPr>
          <w:p w:rsidR="00F2196D" w:rsidRPr="00F74189" w:rsidRDefault="006B4872" w:rsidP="0091713B">
            <w:pPr>
              <w:widowControl w:val="0"/>
              <w:jc w:val="both"/>
              <w:rPr>
                <w:b/>
                <w:i/>
                <w:sz w:val="24"/>
                <w:szCs w:val="24"/>
                <w:vertAlign w:val="subscript"/>
              </w:rPr>
            </w:pPr>
            <w:r w:rsidRPr="00F74189">
              <w:rPr>
                <w:b/>
                <w:i/>
                <w:sz w:val="24"/>
                <w:szCs w:val="24"/>
                <w:vertAlign w:val="subscript"/>
              </w:rPr>
              <w:t>143 127 207,00</w:t>
            </w:r>
          </w:p>
        </w:tc>
        <w:tc>
          <w:tcPr>
            <w:tcW w:w="1559" w:type="dxa"/>
          </w:tcPr>
          <w:p w:rsidR="00F2196D" w:rsidRPr="00F74189" w:rsidRDefault="006B4872" w:rsidP="0091713B">
            <w:pPr>
              <w:widowControl w:val="0"/>
              <w:jc w:val="both"/>
              <w:rPr>
                <w:b/>
                <w:i/>
                <w:sz w:val="24"/>
                <w:szCs w:val="24"/>
                <w:vertAlign w:val="subscript"/>
              </w:rPr>
            </w:pPr>
            <w:r w:rsidRPr="00F74189">
              <w:rPr>
                <w:b/>
                <w:i/>
                <w:sz w:val="24"/>
                <w:szCs w:val="24"/>
                <w:vertAlign w:val="subscript"/>
              </w:rPr>
              <w:t>153 841 436,00</w:t>
            </w:r>
          </w:p>
        </w:tc>
      </w:tr>
      <w:tr w:rsidR="00F2196D" w:rsidRPr="0091713B" w:rsidTr="007A3EA4">
        <w:trPr>
          <w:trHeight w:val="146"/>
        </w:trPr>
        <w:tc>
          <w:tcPr>
            <w:tcW w:w="3652" w:type="dxa"/>
          </w:tcPr>
          <w:p w:rsidR="00F2196D" w:rsidRPr="00F74189" w:rsidRDefault="00F2196D" w:rsidP="00465DB3">
            <w:pPr>
              <w:autoSpaceDE w:val="0"/>
              <w:autoSpaceDN w:val="0"/>
              <w:adjustRightInd w:val="0"/>
              <w:jc w:val="center"/>
              <w:rPr>
                <w:sz w:val="24"/>
                <w:szCs w:val="24"/>
                <w:vertAlign w:val="subscript"/>
              </w:rPr>
            </w:pPr>
            <w:r w:rsidRPr="00F74189">
              <w:rPr>
                <w:sz w:val="24"/>
                <w:szCs w:val="24"/>
                <w:vertAlign w:val="subscript"/>
              </w:rPr>
              <w:t>Налог на доход физических лиц</w:t>
            </w:r>
          </w:p>
        </w:tc>
        <w:tc>
          <w:tcPr>
            <w:tcW w:w="1276" w:type="dxa"/>
          </w:tcPr>
          <w:p w:rsidR="00F2196D" w:rsidRPr="00F74189" w:rsidRDefault="00F2196D" w:rsidP="00465DB3">
            <w:pPr>
              <w:pStyle w:val="af"/>
              <w:spacing w:after="0"/>
              <w:jc w:val="both"/>
              <w:rPr>
                <w:rFonts w:ascii="Times New Roman" w:hAnsi="Times New Roman"/>
                <w:color w:val="auto"/>
                <w:sz w:val="24"/>
                <w:szCs w:val="24"/>
                <w:vertAlign w:val="subscript"/>
              </w:rPr>
            </w:pPr>
            <w:r w:rsidRPr="00F74189">
              <w:rPr>
                <w:rFonts w:ascii="Times New Roman" w:hAnsi="Times New Roman"/>
                <w:color w:val="auto"/>
                <w:sz w:val="24"/>
                <w:szCs w:val="24"/>
                <w:vertAlign w:val="subscript"/>
              </w:rPr>
              <w:t>116 939 863,00</w:t>
            </w:r>
          </w:p>
        </w:tc>
        <w:tc>
          <w:tcPr>
            <w:tcW w:w="1417" w:type="dxa"/>
          </w:tcPr>
          <w:p w:rsidR="00F2196D" w:rsidRPr="00F74189" w:rsidRDefault="00F2196D" w:rsidP="0091713B">
            <w:pPr>
              <w:widowControl w:val="0"/>
              <w:jc w:val="both"/>
              <w:rPr>
                <w:sz w:val="24"/>
                <w:szCs w:val="24"/>
                <w:vertAlign w:val="subscript"/>
              </w:rPr>
            </w:pPr>
            <w:r w:rsidRPr="00F74189">
              <w:rPr>
                <w:sz w:val="24"/>
                <w:szCs w:val="24"/>
                <w:vertAlign w:val="subscript"/>
              </w:rPr>
              <w:t>124 723 106,00</w:t>
            </w:r>
          </w:p>
        </w:tc>
        <w:tc>
          <w:tcPr>
            <w:tcW w:w="1560" w:type="dxa"/>
          </w:tcPr>
          <w:p w:rsidR="00F2196D" w:rsidRPr="00F74189" w:rsidRDefault="00F2196D" w:rsidP="0091713B">
            <w:pPr>
              <w:widowControl w:val="0"/>
              <w:jc w:val="both"/>
              <w:rPr>
                <w:sz w:val="24"/>
                <w:szCs w:val="24"/>
                <w:vertAlign w:val="subscript"/>
              </w:rPr>
            </w:pPr>
            <w:r w:rsidRPr="00F74189">
              <w:rPr>
                <w:sz w:val="24"/>
                <w:szCs w:val="24"/>
                <w:vertAlign w:val="subscript"/>
              </w:rPr>
              <w:t>132 424 663,00</w:t>
            </w:r>
          </w:p>
        </w:tc>
        <w:tc>
          <w:tcPr>
            <w:tcW w:w="1559" w:type="dxa"/>
          </w:tcPr>
          <w:p w:rsidR="00F2196D" w:rsidRPr="00F74189" w:rsidRDefault="00F2196D" w:rsidP="0091713B">
            <w:pPr>
              <w:widowControl w:val="0"/>
              <w:jc w:val="both"/>
              <w:rPr>
                <w:sz w:val="24"/>
                <w:szCs w:val="24"/>
                <w:vertAlign w:val="subscript"/>
              </w:rPr>
            </w:pPr>
            <w:r w:rsidRPr="00F74189">
              <w:rPr>
                <w:sz w:val="24"/>
                <w:szCs w:val="24"/>
                <w:vertAlign w:val="subscript"/>
              </w:rPr>
              <w:t>142 994 892,00</w:t>
            </w:r>
          </w:p>
        </w:tc>
      </w:tr>
      <w:tr w:rsidR="00F2196D" w:rsidRPr="0091713B" w:rsidTr="007A3EA4">
        <w:trPr>
          <w:trHeight w:val="146"/>
        </w:trPr>
        <w:tc>
          <w:tcPr>
            <w:tcW w:w="3652" w:type="dxa"/>
          </w:tcPr>
          <w:p w:rsidR="00F2196D" w:rsidRPr="00F74189" w:rsidRDefault="00F2196D" w:rsidP="00465DB3">
            <w:pPr>
              <w:autoSpaceDE w:val="0"/>
              <w:autoSpaceDN w:val="0"/>
              <w:adjustRightInd w:val="0"/>
              <w:jc w:val="center"/>
              <w:rPr>
                <w:sz w:val="24"/>
                <w:szCs w:val="24"/>
                <w:vertAlign w:val="subscript"/>
              </w:rPr>
            </w:pPr>
            <w:r w:rsidRPr="00F74189">
              <w:rPr>
                <w:sz w:val="24"/>
                <w:szCs w:val="24"/>
                <w:vertAlign w:val="subscript"/>
              </w:rPr>
              <w:t>Налоги на товары реализуемые на территории РФ (акцизы)</w:t>
            </w:r>
          </w:p>
        </w:tc>
        <w:tc>
          <w:tcPr>
            <w:tcW w:w="1276" w:type="dxa"/>
          </w:tcPr>
          <w:p w:rsidR="00F2196D" w:rsidRPr="00F74189" w:rsidRDefault="00F2196D" w:rsidP="00465DB3">
            <w:pPr>
              <w:pStyle w:val="af"/>
              <w:spacing w:after="0"/>
              <w:jc w:val="both"/>
              <w:rPr>
                <w:rFonts w:ascii="Times New Roman" w:hAnsi="Times New Roman"/>
                <w:color w:val="auto"/>
                <w:sz w:val="24"/>
                <w:szCs w:val="24"/>
                <w:vertAlign w:val="subscript"/>
              </w:rPr>
            </w:pPr>
            <w:r w:rsidRPr="00F74189">
              <w:rPr>
                <w:rFonts w:ascii="Times New Roman" w:hAnsi="Times New Roman"/>
                <w:color w:val="auto"/>
                <w:sz w:val="24"/>
                <w:szCs w:val="24"/>
                <w:vertAlign w:val="subscript"/>
              </w:rPr>
              <w:t>1 593 747,30</w:t>
            </w:r>
          </w:p>
        </w:tc>
        <w:tc>
          <w:tcPr>
            <w:tcW w:w="1417" w:type="dxa"/>
          </w:tcPr>
          <w:p w:rsidR="00F2196D" w:rsidRPr="00F74189" w:rsidRDefault="00F2196D" w:rsidP="0091713B">
            <w:pPr>
              <w:widowControl w:val="0"/>
              <w:jc w:val="both"/>
              <w:rPr>
                <w:sz w:val="24"/>
                <w:szCs w:val="24"/>
                <w:vertAlign w:val="subscript"/>
              </w:rPr>
            </w:pPr>
            <w:r w:rsidRPr="00F74189">
              <w:rPr>
                <w:sz w:val="24"/>
                <w:szCs w:val="24"/>
                <w:vertAlign w:val="subscript"/>
              </w:rPr>
              <w:t>1 771 606,00</w:t>
            </w:r>
          </w:p>
        </w:tc>
        <w:tc>
          <w:tcPr>
            <w:tcW w:w="1560" w:type="dxa"/>
          </w:tcPr>
          <w:p w:rsidR="00F2196D" w:rsidRPr="00F74189" w:rsidRDefault="00F2196D" w:rsidP="0091713B">
            <w:pPr>
              <w:widowControl w:val="0"/>
              <w:jc w:val="both"/>
              <w:rPr>
                <w:sz w:val="24"/>
                <w:szCs w:val="24"/>
                <w:vertAlign w:val="subscript"/>
              </w:rPr>
            </w:pPr>
            <w:r w:rsidRPr="00F74189">
              <w:rPr>
                <w:sz w:val="24"/>
                <w:szCs w:val="24"/>
                <w:vertAlign w:val="subscript"/>
              </w:rPr>
              <w:t>1 838 544,00</w:t>
            </w:r>
          </w:p>
        </w:tc>
        <w:tc>
          <w:tcPr>
            <w:tcW w:w="1559" w:type="dxa"/>
          </w:tcPr>
          <w:p w:rsidR="00F2196D" w:rsidRPr="00F74189" w:rsidRDefault="00F2196D" w:rsidP="0091713B">
            <w:pPr>
              <w:widowControl w:val="0"/>
              <w:jc w:val="both"/>
              <w:rPr>
                <w:sz w:val="24"/>
                <w:szCs w:val="24"/>
                <w:vertAlign w:val="subscript"/>
              </w:rPr>
            </w:pPr>
            <w:r w:rsidRPr="00F74189">
              <w:rPr>
                <w:sz w:val="24"/>
                <w:szCs w:val="24"/>
                <w:vertAlign w:val="subscript"/>
              </w:rPr>
              <w:t>1 838 544,00</w:t>
            </w:r>
          </w:p>
        </w:tc>
      </w:tr>
      <w:tr w:rsidR="00F2196D" w:rsidRPr="0091713B" w:rsidTr="007A3EA4">
        <w:trPr>
          <w:trHeight w:val="3917"/>
        </w:trPr>
        <w:tc>
          <w:tcPr>
            <w:tcW w:w="3652" w:type="dxa"/>
          </w:tcPr>
          <w:p w:rsidR="00D4240E" w:rsidRDefault="00F2196D" w:rsidP="00465DB3">
            <w:pPr>
              <w:autoSpaceDE w:val="0"/>
              <w:autoSpaceDN w:val="0"/>
              <w:adjustRightInd w:val="0"/>
              <w:jc w:val="center"/>
              <w:rPr>
                <w:sz w:val="24"/>
                <w:szCs w:val="24"/>
                <w:vertAlign w:val="subscript"/>
              </w:rPr>
            </w:pPr>
            <w:r w:rsidRPr="00306DCA">
              <w:rPr>
                <w:sz w:val="24"/>
                <w:szCs w:val="24"/>
                <w:vertAlign w:val="subscript"/>
              </w:rPr>
              <w:t>Налоги на совокупный доход</w:t>
            </w:r>
            <w:r w:rsidR="00306DCA">
              <w:rPr>
                <w:sz w:val="24"/>
                <w:szCs w:val="24"/>
                <w:vertAlign w:val="subscript"/>
              </w:rPr>
              <w:t>:</w:t>
            </w:r>
          </w:p>
          <w:p w:rsidR="00F2196D" w:rsidRPr="00306DCA" w:rsidRDefault="00D4240E" w:rsidP="00465DB3">
            <w:pPr>
              <w:autoSpaceDE w:val="0"/>
              <w:autoSpaceDN w:val="0"/>
              <w:adjustRightInd w:val="0"/>
              <w:jc w:val="center"/>
              <w:rPr>
                <w:sz w:val="24"/>
                <w:szCs w:val="24"/>
                <w:vertAlign w:val="subscript"/>
              </w:rPr>
            </w:pPr>
            <w:r>
              <w:rPr>
                <w:sz w:val="24"/>
                <w:szCs w:val="24"/>
                <w:vertAlign w:val="subscript"/>
              </w:rPr>
              <w:t xml:space="preserve"> в том числе</w:t>
            </w:r>
          </w:p>
          <w:p w:rsidR="00776EE3" w:rsidRDefault="00776EE3" w:rsidP="00465DB3">
            <w:pPr>
              <w:autoSpaceDE w:val="0"/>
              <w:autoSpaceDN w:val="0"/>
              <w:adjustRightInd w:val="0"/>
              <w:jc w:val="center"/>
              <w:rPr>
                <w:sz w:val="24"/>
                <w:szCs w:val="24"/>
                <w:vertAlign w:val="subscript"/>
              </w:rPr>
            </w:pPr>
            <w:r>
              <w:rPr>
                <w:sz w:val="24"/>
                <w:szCs w:val="24"/>
                <w:vertAlign w:val="subscript"/>
              </w:rPr>
              <w:t>-Налог, взимаемый в связи с применением упрощенной системы налогообл</w:t>
            </w:r>
            <w:r w:rsidR="00306DCA">
              <w:rPr>
                <w:sz w:val="24"/>
                <w:szCs w:val="24"/>
                <w:vertAlign w:val="subscript"/>
              </w:rPr>
              <w:t>о</w:t>
            </w:r>
            <w:r>
              <w:rPr>
                <w:sz w:val="24"/>
                <w:szCs w:val="24"/>
                <w:vertAlign w:val="subscript"/>
              </w:rPr>
              <w:t>жения</w:t>
            </w:r>
          </w:p>
          <w:p w:rsidR="00306DCA" w:rsidRDefault="00306DCA" w:rsidP="00465DB3">
            <w:pPr>
              <w:autoSpaceDE w:val="0"/>
              <w:autoSpaceDN w:val="0"/>
              <w:adjustRightInd w:val="0"/>
              <w:jc w:val="center"/>
              <w:rPr>
                <w:sz w:val="24"/>
                <w:szCs w:val="24"/>
                <w:vertAlign w:val="subscript"/>
              </w:rPr>
            </w:pPr>
            <w:r>
              <w:rPr>
                <w:sz w:val="24"/>
                <w:szCs w:val="24"/>
                <w:vertAlign w:val="subscript"/>
              </w:rPr>
              <w:t>-</w:t>
            </w:r>
            <w:r>
              <w:t xml:space="preserve"> </w:t>
            </w:r>
            <w:r w:rsidRPr="00306DCA">
              <w:rPr>
                <w:sz w:val="24"/>
                <w:szCs w:val="24"/>
                <w:vertAlign w:val="subscript"/>
              </w:rPr>
              <w:t>Единый налог на вмененный доход для отдельных видов деятельности</w:t>
            </w:r>
          </w:p>
          <w:p w:rsidR="00306DCA" w:rsidRDefault="00306DCA" w:rsidP="00306DCA">
            <w:pPr>
              <w:autoSpaceDE w:val="0"/>
              <w:autoSpaceDN w:val="0"/>
              <w:adjustRightInd w:val="0"/>
              <w:jc w:val="center"/>
              <w:rPr>
                <w:sz w:val="24"/>
                <w:szCs w:val="24"/>
                <w:vertAlign w:val="subscript"/>
              </w:rPr>
            </w:pPr>
            <w:r>
              <w:rPr>
                <w:sz w:val="24"/>
                <w:szCs w:val="24"/>
                <w:vertAlign w:val="subscript"/>
              </w:rPr>
              <w:t>-Единый сельскохозяйственный налог</w:t>
            </w:r>
          </w:p>
          <w:p w:rsidR="00306DCA" w:rsidRDefault="00306DCA" w:rsidP="00306DCA">
            <w:pPr>
              <w:autoSpaceDE w:val="0"/>
              <w:autoSpaceDN w:val="0"/>
              <w:adjustRightInd w:val="0"/>
              <w:jc w:val="center"/>
              <w:rPr>
                <w:sz w:val="24"/>
                <w:szCs w:val="24"/>
                <w:vertAlign w:val="subscript"/>
              </w:rPr>
            </w:pPr>
            <w:r>
              <w:rPr>
                <w:sz w:val="24"/>
                <w:szCs w:val="24"/>
                <w:vertAlign w:val="subscript"/>
              </w:rPr>
              <w:t>-</w:t>
            </w:r>
            <w:r>
              <w:t xml:space="preserve"> </w:t>
            </w:r>
            <w:r w:rsidRPr="00306DCA">
              <w:rPr>
                <w:sz w:val="24"/>
                <w:szCs w:val="24"/>
                <w:vertAlign w:val="subscript"/>
              </w:rPr>
              <w:t>Налог, взимаемый в связи  с  применением патентной системы налогообложения</w:t>
            </w:r>
          </w:p>
          <w:p w:rsidR="00306DCA" w:rsidRPr="00F74189" w:rsidRDefault="00306DCA" w:rsidP="00306DCA">
            <w:pPr>
              <w:autoSpaceDE w:val="0"/>
              <w:autoSpaceDN w:val="0"/>
              <w:adjustRightInd w:val="0"/>
              <w:jc w:val="center"/>
              <w:rPr>
                <w:sz w:val="24"/>
                <w:szCs w:val="24"/>
                <w:vertAlign w:val="subscript"/>
              </w:rPr>
            </w:pPr>
          </w:p>
        </w:tc>
        <w:tc>
          <w:tcPr>
            <w:tcW w:w="1276" w:type="dxa"/>
          </w:tcPr>
          <w:p w:rsidR="00F2196D" w:rsidRDefault="00F2196D" w:rsidP="00465DB3">
            <w:pPr>
              <w:pStyle w:val="af"/>
              <w:spacing w:after="0"/>
              <w:jc w:val="both"/>
              <w:rPr>
                <w:rFonts w:ascii="Times New Roman" w:hAnsi="Times New Roman"/>
                <w:color w:val="auto"/>
                <w:sz w:val="24"/>
                <w:szCs w:val="24"/>
                <w:vertAlign w:val="subscript"/>
              </w:rPr>
            </w:pPr>
            <w:r w:rsidRPr="00F74189">
              <w:rPr>
                <w:rFonts w:ascii="Times New Roman" w:hAnsi="Times New Roman"/>
                <w:color w:val="auto"/>
                <w:sz w:val="24"/>
                <w:szCs w:val="24"/>
                <w:vertAlign w:val="subscript"/>
              </w:rPr>
              <w:t>10 296 380,00</w:t>
            </w:r>
          </w:p>
          <w:p w:rsidR="00306DCA" w:rsidRDefault="00306DCA" w:rsidP="00465DB3">
            <w:pPr>
              <w:pStyle w:val="af"/>
              <w:spacing w:after="0"/>
              <w:jc w:val="both"/>
              <w:rPr>
                <w:rFonts w:ascii="Times New Roman" w:hAnsi="Times New Roman"/>
                <w:color w:val="auto"/>
                <w:sz w:val="24"/>
                <w:szCs w:val="24"/>
                <w:vertAlign w:val="subscript"/>
              </w:rPr>
            </w:pPr>
          </w:p>
          <w:p w:rsidR="00306DCA" w:rsidRDefault="00306DCA" w:rsidP="00465DB3">
            <w:pPr>
              <w:pStyle w:val="af"/>
              <w:spacing w:after="0"/>
              <w:jc w:val="both"/>
              <w:rPr>
                <w:rFonts w:ascii="Times New Roman" w:hAnsi="Times New Roman"/>
                <w:color w:val="auto"/>
                <w:sz w:val="24"/>
                <w:szCs w:val="24"/>
                <w:vertAlign w:val="subscript"/>
              </w:rPr>
            </w:pPr>
          </w:p>
          <w:p w:rsidR="00306DCA" w:rsidRDefault="00306DCA" w:rsidP="00465DB3">
            <w:pPr>
              <w:pStyle w:val="af"/>
              <w:spacing w:after="0"/>
              <w:jc w:val="both"/>
              <w:rPr>
                <w:rFonts w:ascii="Times New Roman" w:hAnsi="Times New Roman"/>
                <w:color w:val="auto"/>
                <w:sz w:val="24"/>
                <w:szCs w:val="24"/>
                <w:vertAlign w:val="subscript"/>
              </w:rPr>
            </w:pPr>
            <w:r>
              <w:rPr>
                <w:rFonts w:ascii="Times New Roman" w:hAnsi="Times New Roman"/>
                <w:color w:val="auto"/>
                <w:sz w:val="24"/>
                <w:szCs w:val="24"/>
                <w:vertAlign w:val="subscript"/>
              </w:rPr>
              <w:t>1 625 000,00</w:t>
            </w:r>
          </w:p>
          <w:p w:rsidR="00306DCA" w:rsidRDefault="00306DCA" w:rsidP="00465DB3">
            <w:pPr>
              <w:pStyle w:val="af"/>
              <w:spacing w:after="0"/>
              <w:jc w:val="both"/>
              <w:rPr>
                <w:rFonts w:ascii="Times New Roman" w:hAnsi="Times New Roman"/>
                <w:color w:val="auto"/>
                <w:sz w:val="24"/>
                <w:szCs w:val="24"/>
                <w:vertAlign w:val="subscript"/>
              </w:rPr>
            </w:pPr>
          </w:p>
          <w:p w:rsidR="00306DCA" w:rsidRDefault="00306DCA" w:rsidP="00465DB3">
            <w:pPr>
              <w:pStyle w:val="af"/>
              <w:spacing w:after="0"/>
              <w:jc w:val="both"/>
              <w:rPr>
                <w:rFonts w:ascii="Times New Roman" w:hAnsi="Times New Roman"/>
                <w:color w:val="auto"/>
                <w:sz w:val="24"/>
                <w:szCs w:val="24"/>
                <w:vertAlign w:val="subscript"/>
              </w:rPr>
            </w:pPr>
            <w:r>
              <w:rPr>
                <w:rFonts w:ascii="Times New Roman" w:hAnsi="Times New Roman"/>
                <w:color w:val="auto"/>
                <w:sz w:val="24"/>
                <w:szCs w:val="24"/>
                <w:vertAlign w:val="subscript"/>
              </w:rPr>
              <w:t>4 896 000,00</w:t>
            </w:r>
          </w:p>
          <w:p w:rsidR="00306DCA" w:rsidRDefault="00306DCA" w:rsidP="00465DB3">
            <w:pPr>
              <w:pStyle w:val="af"/>
              <w:spacing w:after="0"/>
              <w:jc w:val="both"/>
              <w:rPr>
                <w:rFonts w:ascii="Times New Roman" w:hAnsi="Times New Roman"/>
                <w:color w:val="auto"/>
                <w:sz w:val="24"/>
                <w:szCs w:val="24"/>
                <w:vertAlign w:val="subscript"/>
              </w:rPr>
            </w:pPr>
          </w:p>
          <w:p w:rsidR="00306DCA" w:rsidRDefault="00306DCA" w:rsidP="00465DB3">
            <w:pPr>
              <w:pStyle w:val="af"/>
              <w:spacing w:after="0"/>
              <w:jc w:val="both"/>
              <w:rPr>
                <w:rFonts w:ascii="Times New Roman" w:hAnsi="Times New Roman"/>
                <w:color w:val="auto"/>
                <w:sz w:val="24"/>
                <w:szCs w:val="24"/>
                <w:vertAlign w:val="subscript"/>
              </w:rPr>
            </w:pPr>
            <w:r>
              <w:rPr>
                <w:rFonts w:ascii="Times New Roman" w:hAnsi="Times New Roman"/>
                <w:color w:val="auto"/>
                <w:sz w:val="24"/>
                <w:szCs w:val="24"/>
                <w:vertAlign w:val="subscript"/>
              </w:rPr>
              <w:t>3 536 380,00</w:t>
            </w:r>
          </w:p>
          <w:p w:rsidR="00306DCA" w:rsidRDefault="00306DCA" w:rsidP="00465DB3">
            <w:pPr>
              <w:pStyle w:val="af"/>
              <w:spacing w:after="0"/>
              <w:jc w:val="both"/>
              <w:rPr>
                <w:rFonts w:ascii="Times New Roman" w:hAnsi="Times New Roman"/>
                <w:color w:val="auto"/>
                <w:sz w:val="24"/>
                <w:szCs w:val="24"/>
                <w:vertAlign w:val="subscript"/>
              </w:rPr>
            </w:pPr>
          </w:p>
          <w:p w:rsidR="00306DCA" w:rsidRDefault="00306DCA" w:rsidP="00465DB3">
            <w:pPr>
              <w:pStyle w:val="af"/>
              <w:spacing w:after="0"/>
              <w:jc w:val="both"/>
              <w:rPr>
                <w:rFonts w:ascii="Times New Roman" w:hAnsi="Times New Roman"/>
                <w:color w:val="auto"/>
                <w:sz w:val="24"/>
                <w:szCs w:val="24"/>
                <w:vertAlign w:val="subscript"/>
              </w:rPr>
            </w:pPr>
          </w:p>
          <w:p w:rsidR="00306DCA" w:rsidRPr="00F74189" w:rsidRDefault="00306DCA" w:rsidP="00465DB3">
            <w:pPr>
              <w:pStyle w:val="af"/>
              <w:spacing w:after="0"/>
              <w:jc w:val="both"/>
              <w:rPr>
                <w:rFonts w:ascii="Times New Roman" w:hAnsi="Times New Roman"/>
                <w:color w:val="auto"/>
                <w:sz w:val="24"/>
                <w:szCs w:val="24"/>
                <w:vertAlign w:val="subscript"/>
              </w:rPr>
            </w:pPr>
            <w:r>
              <w:rPr>
                <w:rFonts w:ascii="Times New Roman" w:hAnsi="Times New Roman"/>
                <w:color w:val="auto"/>
                <w:sz w:val="24"/>
                <w:szCs w:val="24"/>
                <w:vertAlign w:val="subscript"/>
              </w:rPr>
              <w:t>239 000,00</w:t>
            </w:r>
          </w:p>
        </w:tc>
        <w:tc>
          <w:tcPr>
            <w:tcW w:w="1417" w:type="dxa"/>
          </w:tcPr>
          <w:p w:rsidR="00F2196D" w:rsidRDefault="00F2196D" w:rsidP="0091713B">
            <w:pPr>
              <w:widowControl w:val="0"/>
              <w:jc w:val="both"/>
              <w:rPr>
                <w:sz w:val="24"/>
                <w:szCs w:val="24"/>
                <w:vertAlign w:val="subscript"/>
              </w:rPr>
            </w:pPr>
            <w:r w:rsidRPr="00F74189">
              <w:rPr>
                <w:sz w:val="24"/>
                <w:szCs w:val="24"/>
                <w:vertAlign w:val="subscript"/>
              </w:rPr>
              <w:t>7 915 000,00</w:t>
            </w:r>
          </w:p>
          <w:p w:rsidR="00776EE3" w:rsidRDefault="00776EE3" w:rsidP="0091713B">
            <w:pPr>
              <w:widowControl w:val="0"/>
              <w:jc w:val="both"/>
              <w:rPr>
                <w:sz w:val="24"/>
                <w:szCs w:val="24"/>
                <w:vertAlign w:val="subscript"/>
              </w:rPr>
            </w:pPr>
          </w:p>
          <w:p w:rsidR="00776EE3" w:rsidRDefault="00776EE3" w:rsidP="0091713B">
            <w:pPr>
              <w:widowControl w:val="0"/>
              <w:jc w:val="both"/>
              <w:rPr>
                <w:sz w:val="24"/>
                <w:szCs w:val="24"/>
                <w:vertAlign w:val="subscript"/>
              </w:rPr>
            </w:pPr>
          </w:p>
          <w:p w:rsidR="00776EE3" w:rsidRDefault="00306DCA" w:rsidP="0091713B">
            <w:pPr>
              <w:widowControl w:val="0"/>
              <w:jc w:val="both"/>
              <w:rPr>
                <w:sz w:val="24"/>
                <w:szCs w:val="24"/>
                <w:vertAlign w:val="subscript"/>
              </w:rPr>
            </w:pPr>
            <w:r>
              <w:rPr>
                <w:sz w:val="24"/>
                <w:szCs w:val="24"/>
                <w:vertAlign w:val="subscript"/>
              </w:rPr>
              <w:t>3 085 000,00</w:t>
            </w:r>
          </w:p>
          <w:p w:rsidR="00306DCA" w:rsidRDefault="00306DCA" w:rsidP="0091713B">
            <w:pPr>
              <w:widowControl w:val="0"/>
              <w:jc w:val="both"/>
              <w:rPr>
                <w:sz w:val="24"/>
                <w:szCs w:val="24"/>
                <w:vertAlign w:val="subscript"/>
              </w:rPr>
            </w:pPr>
          </w:p>
          <w:p w:rsidR="00306DCA" w:rsidRDefault="00306DCA" w:rsidP="0091713B">
            <w:pPr>
              <w:widowControl w:val="0"/>
              <w:jc w:val="both"/>
              <w:rPr>
                <w:sz w:val="24"/>
                <w:szCs w:val="24"/>
                <w:vertAlign w:val="subscript"/>
              </w:rPr>
            </w:pPr>
            <w:r>
              <w:rPr>
                <w:sz w:val="24"/>
                <w:szCs w:val="24"/>
                <w:vertAlign w:val="subscript"/>
              </w:rPr>
              <w:t>1 105 000,00</w:t>
            </w:r>
          </w:p>
          <w:p w:rsidR="00306DCA" w:rsidRDefault="00306DCA" w:rsidP="0091713B">
            <w:pPr>
              <w:widowControl w:val="0"/>
              <w:jc w:val="both"/>
              <w:rPr>
                <w:sz w:val="24"/>
                <w:szCs w:val="24"/>
                <w:vertAlign w:val="subscript"/>
              </w:rPr>
            </w:pPr>
          </w:p>
          <w:p w:rsidR="00306DCA" w:rsidRDefault="00306DCA" w:rsidP="0091713B">
            <w:pPr>
              <w:widowControl w:val="0"/>
              <w:jc w:val="both"/>
              <w:rPr>
                <w:sz w:val="24"/>
                <w:szCs w:val="24"/>
                <w:vertAlign w:val="subscript"/>
              </w:rPr>
            </w:pPr>
            <w:r>
              <w:rPr>
                <w:sz w:val="24"/>
                <w:szCs w:val="24"/>
                <w:vertAlign w:val="subscript"/>
              </w:rPr>
              <w:t>3 590 000,00</w:t>
            </w:r>
          </w:p>
          <w:p w:rsidR="00306DCA" w:rsidRDefault="00306DCA" w:rsidP="0091713B">
            <w:pPr>
              <w:widowControl w:val="0"/>
              <w:jc w:val="both"/>
              <w:rPr>
                <w:sz w:val="24"/>
                <w:szCs w:val="24"/>
                <w:vertAlign w:val="subscript"/>
              </w:rPr>
            </w:pPr>
          </w:p>
          <w:p w:rsidR="00306DCA" w:rsidRDefault="00306DCA" w:rsidP="0091713B">
            <w:pPr>
              <w:widowControl w:val="0"/>
              <w:jc w:val="both"/>
              <w:rPr>
                <w:sz w:val="24"/>
                <w:szCs w:val="24"/>
                <w:vertAlign w:val="subscript"/>
              </w:rPr>
            </w:pPr>
          </w:p>
          <w:p w:rsidR="00306DCA" w:rsidRDefault="00306DCA" w:rsidP="0091713B">
            <w:pPr>
              <w:widowControl w:val="0"/>
              <w:jc w:val="both"/>
              <w:rPr>
                <w:sz w:val="24"/>
                <w:szCs w:val="24"/>
                <w:vertAlign w:val="subscript"/>
              </w:rPr>
            </w:pPr>
            <w:r>
              <w:rPr>
                <w:sz w:val="24"/>
                <w:szCs w:val="24"/>
                <w:vertAlign w:val="subscript"/>
              </w:rPr>
              <w:t>135 000,00</w:t>
            </w:r>
          </w:p>
          <w:p w:rsidR="00306DCA" w:rsidRDefault="00306DCA" w:rsidP="0091713B">
            <w:pPr>
              <w:widowControl w:val="0"/>
              <w:jc w:val="both"/>
              <w:rPr>
                <w:sz w:val="24"/>
                <w:szCs w:val="24"/>
                <w:vertAlign w:val="subscript"/>
              </w:rPr>
            </w:pPr>
          </w:p>
          <w:p w:rsidR="00306DCA" w:rsidRDefault="00306DCA" w:rsidP="0091713B">
            <w:pPr>
              <w:widowControl w:val="0"/>
              <w:jc w:val="both"/>
              <w:rPr>
                <w:sz w:val="24"/>
                <w:szCs w:val="24"/>
                <w:vertAlign w:val="subscript"/>
              </w:rPr>
            </w:pPr>
          </w:p>
          <w:p w:rsidR="00306DCA" w:rsidRPr="00F74189" w:rsidRDefault="00306DCA" w:rsidP="0091713B">
            <w:pPr>
              <w:widowControl w:val="0"/>
              <w:jc w:val="both"/>
              <w:rPr>
                <w:sz w:val="24"/>
                <w:szCs w:val="24"/>
                <w:vertAlign w:val="subscript"/>
              </w:rPr>
            </w:pPr>
          </w:p>
        </w:tc>
        <w:tc>
          <w:tcPr>
            <w:tcW w:w="1560" w:type="dxa"/>
          </w:tcPr>
          <w:p w:rsidR="00F2196D" w:rsidRDefault="00F2196D" w:rsidP="0091713B">
            <w:pPr>
              <w:widowControl w:val="0"/>
              <w:jc w:val="both"/>
              <w:rPr>
                <w:sz w:val="24"/>
                <w:szCs w:val="24"/>
                <w:vertAlign w:val="subscript"/>
              </w:rPr>
            </w:pPr>
            <w:r w:rsidRPr="00F74189">
              <w:rPr>
                <w:sz w:val="24"/>
                <w:szCs w:val="24"/>
                <w:vertAlign w:val="subscript"/>
              </w:rPr>
              <w:t>6 936 000,00</w:t>
            </w:r>
          </w:p>
          <w:p w:rsidR="00306DCA" w:rsidRDefault="00306DCA" w:rsidP="0091713B">
            <w:pPr>
              <w:widowControl w:val="0"/>
              <w:jc w:val="both"/>
              <w:rPr>
                <w:sz w:val="24"/>
                <w:szCs w:val="24"/>
                <w:vertAlign w:val="subscript"/>
              </w:rPr>
            </w:pPr>
          </w:p>
          <w:p w:rsidR="00306DCA" w:rsidRDefault="00306DCA" w:rsidP="0091713B">
            <w:pPr>
              <w:widowControl w:val="0"/>
              <w:jc w:val="both"/>
              <w:rPr>
                <w:sz w:val="24"/>
                <w:szCs w:val="24"/>
                <w:vertAlign w:val="subscript"/>
              </w:rPr>
            </w:pPr>
          </w:p>
          <w:p w:rsidR="00306DCA" w:rsidRDefault="00306DCA" w:rsidP="0091713B">
            <w:pPr>
              <w:widowControl w:val="0"/>
              <w:jc w:val="both"/>
              <w:rPr>
                <w:sz w:val="24"/>
                <w:szCs w:val="24"/>
                <w:vertAlign w:val="subscript"/>
              </w:rPr>
            </w:pPr>
            <w:r>
              <w:rPr>
                <w:sz w:val="24"/>
                <w:szCs w:val="24"/>
                <w:vertAlign w:val="subscript"/>
              </w:rPr>
              <w:t xml:space="preserve"> 3 205 000,00</w:t>
            </w:r>
          </w:p>
          <w:p w:rsidR="00306DCA" w:rsidRDefault="00306DCA" w:rsidP="0091713B">
            <w:pPr>
              <w:widowControl w:val="0"/>
              <w:jc w:val="both"/>
              <w:rPr>
                <w:sz w:val="24"/>
                <w:szCs w:val="24"/>
                <w:vertAlign w:val="subscript"/>
              </w:rPr>
            </w:pPr>
          </w:p>
          <w:p w:rsidR="00306DCA" w:rsidRDefault="00306DCA" w:rsidP="0091713B">
            <w:pPr>
              <w:widowControl w:val="0"/>
              <w:jc w:val="both"/>
              <w:rPr>
                <w:sz w:val="24"/>
                <w:szCs w:val="24"/>
                <w:vertAlign w:val="subscript"/>
              </w:rPr>
            </w:pPr>
            <w:r>
              <w:rPr>
                <w:sz w:val="24"/>
                <w:szCs w:val="24"/>
                <w:vertAlign w:val="subscript"/>
              </w:rPr>
              <w:t>0,00</w:t>
            </w:r>
          </w:p>
          <w:p w:rsidR="00306DCA" w:rsidRDefault="00306DCA" w:rsidP="0091713B">
            <w:pPr>
              <w:widowControl w:val="0"/>
              <w:jc w:val="both"/>
              <w:rPr>
                <w:sz w:val="24"/>
                <w:szCs w:val="24"/>
                <w:vertAlign w:val="subscript"/>
              </w:rPr>
            </w:pPr>
          </w:p>
          <w:p w:rsidR="00306DCA" w:rsidRDefault="00306DCA" w:rsidP="0091713B">
            <w:pPr>
              <w:widowControl w:val="0"/>
              <w:jc w:val="both"/>
              <w:rPr>
                <w:sz w:val="24"/>
                <w:szCs w:val="24"/>
                <w:vertAlign w:val="subscript"/>
              </w:rPr>
            </w:pPr>
            <w:r>
              <w:rPr>
                <w:sz w:val="24"/>
                <w:szCs w:val="24"/>
                <w:vertAlign w:val="subscript"/>
              </w:rPr>
              <w:t>3 595 000,00</w:t>
            </w:r>
          </w:p>
          <w:p w:rsidR="00306DCA" w:rsidRDefault="00306DCA" w:rsidP="0091713B">
            <w:pPr>
              <w:widowControl w:val="0"/>
              <w:jc w:val="both"/>
              <w:rPr>
                <w:sz w:val="24"/>
                <w:szCs w:val="24"/>
                <w:vertAlign w:val="subscript"/>
              </w:rPr>
            </w:pPr>
          </w:p>
          <w:p w:rsidR="00306DCA" w:rsidRDefault="00306DCA" w:rsidP="0091713B">
            <w:pPr>
              <w:widowControl w:val="0"/>
              <w:jc w:val="both"/>
              <w:rPr>
                <w:sz w:val="24"/>
                <w:szCs w:val="24"/>
                <w:vertAlign w:val="subscript"/>
              </w:rPr>
            </w:pPr>
          </w:p>
          <w:p w:rsidR="00306DCA" w:rsidRPr="00F74189" w:rsidRDefault="00306DCA" w:rsidP="0091713B">
            <w:pPr>
              <w:widowControl w:val="0"/>
              <w:jc w:val="both"/>
              <w:rPr>
                <w:sz w:val="24"/>
                <w:szCs w:val="24"/>
                <w:vertAlign w:val="subscript"/>
              </w:rPr>
            </w:pPr>
            <w:r>
              <w:rPr>
                <w:sz w:val="24"/>
                <w:szCs w:val="24"/>
                <w:vertAlign w:val="subscript"/>
              </w:rPr>
              <w:t>136 000,00</w:t>
            </w:r>
          </w:p>
        </w:tc>
        <w:tc>
          <w:tcPr>
            <w:tcW w:w="1559" w:type="dxa"/>
          </w:tcPr>
          <w:p w:rsidR="00F2196D" w:rsidRDefault="00F2196D" w:rsidP="0091713B">
            <w:pPr>
              <w:widowControl w:val="0"/>
              <w:jc w:val="both"/>
              <w:rPr>
                <w:sz w:val="24"/>
                <w:szCs w:val="24"/>
                <w:vertAlign w:val="subscript"/>
              </w:rPr>
            </w:pPr>
            <w:r w:rsidRPr="00F74189">
              <w:rPr>
                <w:sz w:val="24"/>
                <w:szCs w:val="24"/>
                <w:vertAlign w:val="subscript"/>
              </w:rPr>
              <w:t>7 073 000,00</w:t>
            </w:r>
          </w:p>
          <w:p w:rsidR="00306DCA" w:rsidRDefault="00306DCA" w:rsidP="0091713B">
            <w:pPr>
              <w:widowControl w:val="0"/>
              <w:jc w:val="both"/>
              <w:rPr>
                <w:sz w:val="24"/>
                <w:szCs w:val="24"/>
                <w:vertAlign w:val="subscript"/>
              </w:rPr>
            </w:pPr>
          </w:p>
          <w:p w:rsidR="00306DCA" w:rsidRDefault="00306DCA" w:rsidP="0091713B">
            <w:pPr>
              <w:widowControl w:val="0"/>
              <w:jc w:val="both"/>
              <w:rPr>
                <w:sz w:val="24"/>
                <w:szCs w:val="24"/>
                <w:vertAlign w:val="subscript"/>
              </w:rPr>
            </w:pPr>
          </w:p>
          <w:p w:rsidR="00306DCA" w:rsidRDefault="00306DCA" w:rsidP="0091713B">
            <w:pPr>
              <w:widowControl w:val="0"/>
              <w:jc w:val="both"/>
              <w:rPr>
                <w:sz w:val="24"/>
                <w:szCs w:val="24"/>
                <w:vertAlign w:val="subscript"/>
              </w:rPr>
            </w:pPr>
            <w:r>
              <w:rPr>
                <w:sz w:val="24"/>
                <w:szCs w:val="24"/>
                <w:vertAlign w:val="subscript"/>
              </w:rPr>
              <w:t>3 330 000,00</w:t>
            </w:r>
          </w:p>
          <w:p w:rsidR="00306DCA" w:rsidRDefault="00306DCA" w:rsidP="0091713B">
            <w:pPr>
              <w:widowControl w:val="0"/>
              <w:jc w:val="both"/>
              <w:rPr>
                <w:sz w:val="24"/>
                <w:szCs w:val="24"/>
                <w:vertAlign w:val="subscript"/>
              </w:rPr>
            </w:pPr>
          </w:p>
          <w:p w:rsidR="00306DCA" w:rsidRDefault="00306DCA" w:rsidP="0091713B">
            <w:pPr>
              <w:widowControl w:val="0"/>
              <w:jc w:val="both"/>
              <w:rPr>
                <w:sz w:val="24"/>
                <w:szCs w:val="24"/>
                <w:vertAlign w:val="subscript"/>
              </w:rPr>
            </w:pPr>
            <w:r>
              <w:rPr>
                <w:sz w:val="24"/>
                <w:szCs w:val="24"/>
                <w:vertAlign w:val="subscript"/>
              </w:rPr>
              <w:t>0,00</w:t>
            </w:r>
          </w:p>
          <w:p w:rsidR="00306DCA" w:rsidRDefault="00306DCA" w:rsidP="0091713B">
            <w:pPr>
              <w:widowControl w:val="0"/>
              <w:jc w:val="both"/>
              <w:rPr>
                <w:sz w:val="24"/>
                <w:szCs w:val="24"/>
                <w:vertAlign w:val="subscript"/>
              </w:rPr>
            </w:pPr>
          </w:p>
          <w:p w:rsidR="00306DCA" w:rsidRDefault="00306DCA" w:rsidP="0091713B">
            <w:pPr>
              <w:widowControl w:val="0"/>
              <w:jc w:val="both"/>
              <w:rPr>
                <w:sz w:val="24"/>
                <w:szCs w:val="24"/>
                <w:vertAlign w:val="subscript"/>
              </w:rPr>
            </w:pPr>
            <w:r>
              <w:rPr>
                <w:sz w:val="24"/>
                <w:szCs w:val="24"/>
                <w:vertAlign w:val="subscript"/>
              </w:rPr>
              <w:t>3 606 000,00</w:t>
            </w:r>
          </w:p>
          <w:p w:rsidR="00306DCA" w:rsidRDefault="00306DCA" w:rsidP="0091713B">
            <w:pPr>
              <w:widowControl w:val="0"/>
              <w:jc w:val="both"/>
              <w:rPr>
                <w:sz w:val="24"/>
                <w:szCs w:val="24"/>
                <w:vertAlign w:val="subscript"/>
              </w:rPr>
            </w:pPr>
          </w:p>
          <w:p w:rsidR="00306DCA" w:rsidRDefault="00306DCA" w:rsidP="0091713B">
            <w:pPr>
              <w:widowControl w:val="0"/>
              <w:jc w:val="both"/>
              <w:rPr>
                <w:sz w:val="24"/>
                <w:szCs w:val="24"/>
                <w:vertAlign w:val="subscript"/>
              </w:rPr>
            </w:pPr>
          </w:p>
          <w:p w:rsidR="00776EE3" w:rsidRPr="00F74189" w:rsidRDefault="00306DCA" w:rsidP="00306DCA">
            <w:pPr>
              <w:widowControl w:val="0"/>
              <w:jc w:val="both"/>
              <w:rPr>
                <w:sz w:val="24"/>
                <w:szCs w:val="24"/>
                <w:vertAlign w:val="subscript"/>
              </w:rPr>
            </w:pPr>
            <w:r>
              <w:rPr>
                <w:sz w:val="24"/>
                <w:szCs w:val="24"/>
                <w:vertAlign w:val="subscript"/>
              </w:rPr>
              <w:t>137 000,00</w:t>
            </w:r>
          </w:p>
        </w:tc>
      </w:tr>
      <w:tr w:rsidR="00F2196D" w:rsidRPr="0091713B" w:rsidTr="007A3EA4">
        <w:trPr>
          <w:trHeight w:val="274"/>
        </w:trPr>
        <w:tc>
          <w:tcPr>
            <w:tcW w:w="3652" w:type="dxa"/>
          </w:tcPr>
          <w:p w:rsidR="00F2196D" w:rsidRPr="00F74189" w:rsidRDefault="00F2196D" w:rsidP="00465DB3">
            <w:pPr>
              <w:autoSpaceDE w:val="0"/>
              <w:autoSpaceDN w:val="0"/>
              <w:adjustRightInd w:val="0"/>
              <w:jc w:val="center"/>
              <w:rPr>
                <w:sz w:val="24"/>
                <w:szCs w:val="24"/>
                <w:vertAlign w:val="subscript"/>
              </w:rPr>
            </w:pPr>
            <w:r w:rsidRPr="00F74189">
              <w:rPr>
                <w:sz w:val="24"/>
                <w:szCs w:val="24"/>
                <w:vertAlign w:val="subscript"/>
              </w:rPr>
              <w:t>Государственная пошлина</w:t>
            </w:r>
          </w:p>
        </w:tc>
        <w:tc>
          <w:tcPr>
            <w:tcW w:w="1276" w:type="dxa"/>
          </w:tcPr>
          <w:p w:rsidR="00F2196D" w:rsidRPr="00F74189" w:rsidRDefault="00F2196D" w:rsidP="00465DB3">
            <w:pPr>
              <w:pStyle w:val="af"/>
              <w:spacing w:after="0"/>
              <w:jc w:val="both"/>
              <w:rPr>
                <w:rFonts w:ascii="Times New Roman" w:hAnsi="Times New Roman"/>
                <w:color w:val="auto"/>
                <w:sz w:val="24"/>
                <w:szCs w:val="24"/>
                <w:vertAlign w:val="subscript"/>
              </w:rPr>
            </w:pPr>
            <w:r w:rsidRPr="00F74189">
              <w:rPr>
                <w:rFonts w:ascii="Times New Roman" w:hAnsi="Times New Roman"/>
                <w:color w:val="auto"/>
                <w:sz w:val="24"/>
                <w:szCs w:val="24"/>
                <w:vertAlign w:val="subscript"/>
              </w:rPr>
              <w:t>1 561 000,00</w:t>
            </w:r>
          </w:p>
        </w:tc>
        <w:tc>
          <w:tcPr>
            <w:tcW w:w="1417" w:type="dxa"/>
          </w:tcPr>
          <w:p w:rsidR="00F2196D" w:rsidRPr="00F74189" w:rsidRDefault="00F2196D" w:rsidP="0091713B">
            <w:pPr>
              <w:widowControl w:val="0"/>
              <w:jc w:val="both"/>
              <w:rPr>
                <w:sz w:val="24"/>
                <w:szCs w:val="24"/>
                <w:vertAlign w:val="subscript"/>
              </w:rPr>
            </w:pPr>
            <w:r w:rsidRPr="00F74189">
              <w:rPr>
                <w:sz w:val="24"/>
                <w:szCs w:val="24"/>
                <w:vertAlign w:val="subscript"/>
              </w:rPr>
              <w:t>1 915 000,00</w:t>
            </w:r>
          </w:p>
        </w:tc>
        <w:tc>
          <w:tcPr>
            <w:tcW w:w="1560" w:type="dxa"/>
          </w:tcPr>
          <w:p w:rsidR="00F2196D" w:rsidRPr="00F74189" w:rsidRDefault="00F2196D" w:rsidP="0091713B">
            <w:pPr>
              <w:widowControl w:val="0"/>
              <w:jc w:val="both"/>
              <w:rPr>
                <w:sz w:val="24"/>
                <w:szCs w:val="24"/>
                <w:vertAlign w:val="subscript"/>
              </w:rPr>
            </w:pPr>
            <w:r w:rsidRPr="00F74189">
              <w:rPr>
                <w:sz w:val="24"/>
                <w:szCs w:val="24"/>
                <w:vertAlign w:val="subscript"/>
              </w:rPr>
              <w:t>1 928 000,00</w:t>
            </w:r>
          </w:p>
        </w:tc>
        <w:tc>
          <w:tcPr>
            <w:tcW w:w="1559" w:type="dxa"/>
          </w:tcPr>
          <w:p w:rsidR="00F2196D" w:rsidRPr="00F74189" w:rsidRDefault="00F2196D" w:rsidP="0091713B">
            <w:pPr>
              <w:widowControl w:val="0"/>
              <w:jc w:val="both"/>
              <w:rPr>
                <w:sz w:val="24"/>
                <w:szCs w:val="24"/>
                <w:vertAlign w:val="subscript"/>
              </w:rPr>
            </w:pPr>
            <w:r w:rsidRPr="00F74189">
              <w:rPr>
                <w:sz w:val="24"/>
                <w:szCs w:val="24"/>
                <w:vertAlign w:val="subscript"/>
              </w:rPr>
              <w:t>1 935 000,00</w:t>
            </w:r>
          </w:p>
        </w:tc>
      </w:tr>
      <w:tr w:rsidR="00F2196D" w:rsidRPr="00FD6AFC" w:rsidTr="007A3EA4">
        <w:trPr>
          <w:trHeight w:val="549"/>
        </w:trPr>
        <w:tc>
          <w:tcPr>
            <w:tcW w:w="3652" w:type="dxa"/>
          </w:tcPr>
          <w:p w:rsidR="00F2196D" w:rsidRPr="00F74189" w:rsidRDefault="00F2196D" w:rsidP="00465DB3">
            <w:pPr>
              <w:autoSpaceDE w:val="0"/>
              <w:autoSpaceDN w:val="0"/>
              <w:adjustRightInd w:val="0"/>
              <w:jc w:val="center"/>
              <w:rPr>
                <w:b/>
                <w:i/>
                <w:sz w:val="24"/>
                <w:szCs w:val="24"/>
                <w:vertAlign w:val="subscript"/>
              </w:rPr>
            </w:pPr>
            <w:r w:rsidRPr="00F74189">
              <w:rPr>
                <w:b/>
                <w:i/>
                <w:sz w:val="24"/>
                <w:szCs w:val="24"/>
                <w:vertAlign w:val="subscript"/>
              </w:rPr>
              <w:lastRenderedPageBreak/>
              <w:t>НЕНАЛОГОВЫЕ ДОХОДЫ</w:t>
            </w:r>
          </w:p>
          <w:p w:rsidR="00F2196D" w:rsidRPr="00F74189" w:rsidRDefault="00F2196D" w:rsidP="00465DB3">
            <w:pPr>
              <w:autoSpaceDE w:val="0"/>
              <w:autoSpaceDN w:val="0"/>
              <w:adjustRightInd w:val="0"/>
              <w:jc w:val="center"/>
              <w:rPr>
                <w:b/>
                <w:i/>
                <w:sz w:val="24"/>
                <w:szCs w:val="24"/>
                <w:vertAlign w:val="subscript"/>
              </w:rPr>
            </w:pPr>
          </w:p>
        </w:tc>
        <w:tc>
          <w:tcPr>
            <w:tcW w:w="1276" w:type="dxa"/>
          </w:tcPr>
          <w:p w:rsidR="00F2196D" w:rsidRPr="00F74189" w:rsidRDefault="00F2196D" w:rsidP="00465DB3">
            <w:pPr>
              <w:pStyle w:val="af"/>
              <w:spacing w:after="0"/>
              <w:jc w:val="both"/>
              <w:rPr>
                <w:rFonts w:ascii="Times New Roman" w:hAnsi="Times New Roman"/>
                <w:b/>
                <w:i/>
                <w:color w:val="auto"/>
                <w:sz w:val="24"/>
                <w:szCs w:val="24"/>
                <w:vertAlign w:val="subscript"/>
              </w:rPr>
            </w:pPr>
            <w:r w:rsidRPr="00F74189">
              <w:rPr>
                <w:rFonts w:ascii="Times New Roman" w:hAnsi="Times New Roman"/>
                <w:b/>
                <w:i/>
                <w:color w:val="auto"/>
                <w:sz w:val="24"/>
                <w:szCs w:val="24"/>
                <w:vertAlign w:val="subscript"/>
              </w:rPr>
              <w:t>12 873 643,03</w:t>
            </w:r>
          </w:p>
        </w:tc>
        <w:tc>
          <w:tcPr>
            <w:tcW w:w="1417" w:type="dxa"/>
          </w:tcPr>
          <w:p w:rsidR="00F2196D" w:rsidRPr="00F74189" w:rsidRDefault="00465DB3" w:rsidP="0091713B">
            <w:pPr>
              <w:widowControl w:val="0"/>
              <w:jc w:val="both"/>
              <w:rPr>
                <w:b/>
                <w:i/>
                <w:sz w:val="24"/>
                <w:szCs w:val="24"/>
                <w:vertAlign w:val="subscript"/>
              </w:rPr>
            </w:pPr>
            <w:r w:rsidRPr="00F74189">
              <w:rPr>
                <w:b/>
                <w:i/>
                <w:sz w:val="24"/>
                <w:szCs w:val="24"/>
                <w:vertAlign w:val="subscript"/>
              </w:rPr>
              <w:t>11 436 319,00</w:t>
            </w:r>
          </w:p>
        </w:tc>
        <w:tc>
          <w:tcPr>
            <w:tcW w:w="1560" w:type="dxa"/>
          </w:tcPr>
          <w:p w:rsidR="00F2196D" w:rsidRPr="00F74189" w:rsidRDefault="00465DB3" w:rsidP="0091713B">
            <w:pPr>
              <w:widowControl w:val="0"/>
              <w:jc w:val="both"/>
              <w:rPr>
                <w:b/>
                <w:i/>
                <w:sz w:val="24"/>
                <w:szCs w:val="24"/>
                <w:vertAlign w:val="subscript"/>
              </w:rPr>
            </w:pPr>
            <w:r w:rsidRPr="00F74189">
              <w:rPr>
                <w:b/>
                <w:i/>
                <w:sz w:val="24"/>
                <w:szCs w:val="24"/>
                <w:vertAlign w:val="subscript"/>
              </w:rPr>
              <w:t>11 389 319,00</w:t>
            </w:r>
          </w:p>
        </w:tc>
        <w:tc>
          <w:tcPr>
            <w:tcW w:w="1559" w:type="dxa"/>
          </w:tcPr>
          <w:p w:rsidR="00F2196D" w:rsidRPr="00F74189" w:rsidRDefault="00465DB3" w:rsidP="0091713B">
            <w:pPr>
              <w:widowControl w:val="0"/>
              <w:jc w:val="both"/>
              <w:rPr>
                <w:b/>
                <w:i/>
                <w:sz w:val="24"/>
                <w:szCs w:val="24"/>
                <w:vertAlign w:val="subscript"/>
              </w:rPr>
            </w:pPr>
            <w:r w:rsidRPr="00F74189">
              <w:rPr>
                <w:b/>
                <w:i/>
                <w:sz w:val="24"/>
                <w:szCs w:val="24"/>
                <w:vertAlign w:val="subscript"/>
              </w:rPr>
              <w:t>11 393 719,00</w:t>
            </w:r>
          </w:p>
        </w:tc>
      </w:tr>
      <w:tr w:rsidR="00F2196D" w:rsidRPr="0091713B" w:rsidTr="007A3EA4">
        <w:trPr>
          <w:trHeight w:val="838"/>
        </w:trPr>
        <w:tc>
          <w:tcPr>
            <w:tcW w:w="3652" w:type="dxa"/>
          </w:tcPr>
          <w:p w:rsidR="00F2196D" w:rsidRPr="00F74189" w:rsidRDefault="00F2196D" w:rsidP="00465DB3">
            <w:pPr>
              <w:autoSpaceDE w:val="0"/>
              <w:autoSpaceDN w:val="0"/>
              <w:adjustRightInd w:val="0"/>
              <w:jc w:val="center"/>
              <w:rPr>
                <w:sz w:val="24"/>
                <w:szCs w:val="24"/>
                <w:vertAlign w:val="subscript"/>
              </w:rPr>
            </w:pPr>
            <w:r w:rsidRPr="00F74189">
              <w:rPr>
                <w:sz w:val="24"/>
                <w:szCs w:val="24"/>
                <w:vertAlign w:val="subscript"/>
              </w:rPr>
              <w:t xml:space="preserve">Доходы от </w:t>
            </w:r>
            <w:r w:rsidR="00465DB3" w:rsidRPr="00F74189">
              <w:rPr>
                <w:sz w:val="24"/>
                <w:szCs w:val="24"/>
                <w:vertAlign w:val="subscript"/>
              </w:rPr>
              <w:t xml:space="preserve">использования </w:t>
            </w:r>
            <w:r w:rsidRPr="00F74189">
              <w:rPr>
                <w:sz w:val="24"/>
                <w:szCs w:val="24"/>
                <w:vertAlign w:val="subscript"/>
              </w:rPr>
              <w:t>имущества находящегося в государственной и муниципальной собственности</w:t>
            </w:r>
          </w:p>
        </w:tc>
        <w:tc>
          <w:tcPr>
            <w:tcW w:w="1276" w:type="dxa"/>
          </w:tcPr>
          <w:p w:rsidR="00F2196D" w:rsidRPr="00F74189" w:rsidRDefault="00F2196D" w:rsidP="00465DB3">
            <w:pPr>
              <w:pStyle w:val="af"/>
              <w:spacing w:after="0"/>
              <w:jc w:val="both"/>
              <w:rPr>
                <w:rFonts w:ascii="Times New Roman" w:hAnsi="Times New Roman"/>
                <w:color w:val="auto"/>
                <w:sz w:val="24"/>
                <w:szCs w:val="24"/>
                <w:vertAlign w:val="subscript"/>
              </w:rPr>
            </w:pPr>
            <w:r w:rsidRPr="00F74189">
              <w:rPr>
                <w:rFonts w:ascii="Times New Roman" w:hAnsi="Times New Roman"/>
                <w:color w:val="auto"/>
                <w:sz w:val="24"/>
                <w:szCs w:val="24"/>
                <w:vertAlign w:val="subscript"/>
              </w:rPr>
              <w:t>8 673 150,00</w:t>
            </w:r>
          </w:p>
        </w:tc>
        <w:tc>
          <w:tcPr>
            <w:tcW w:w="1417" w:type="dxa"/>
          </w:tcPr>
          <w:p w:rsidR="00F2196D" w:rsidRPr="00F74189" w:rsidRDefault="00465DB3" w:rsidP="0091713B">
            <w:pPr>
              <w:widowControl w:val="0"/>
              <w:jc w:val="both"/>
              <w:rPr>
                <w:sz w:val="24"/>
                <w:szCs w:val="24"/>
                <w:vertAlign w:val="subscript"/>
              </w:rPr>
            </w:pPr>
            <w:r w:rsidRPr="00F74189">
              <w:rPr>
                <w:sz w:val="24"/>
                <w:szCs w:val="24"/>
                <w:vertAlign w:val="subscript"/>
              </w:rPr>
              <w:t>8 251 940,00</w:t>
            </w:r>
          </w:p>
        </w:tc>
        <w:tc>
          <w:tcPr>
            <w:tcW w:w="1560" w:type="dxa"/>
          </w:tcPr>
          <w:p w:rsidR="00F2196D" w:rsidRPr="00F74189" w:rsidRDefault="00465DB3" w:rsidP="0091713B">
            <w:pPr>
              <w:widowControl w:val="0"/>
              <w:jc w:val="both"/>
              <w:rPr>
                <w:sz w:val="24"/>
                <w:szCs w:val="24"/>
                <w:vertAlign w:val="subscript"/>
              </w:rPr>
            </w:pPr>
            <w:r w:rsidRPr="00F74189">
              <w:rPr>
                <w:sz w:val="24"/>
                <w:szCs w:val="24"/>
                <w:vertAlign w:val="subscript"/>
              </w:rPr>
              <w:t>8 184 440,00</w:t>
            </w:r>
          </w:p>
        </w:tc>
        <w:tc>
          <w:tcPr>
            <w:tcW w:w="1559" w:type="dxa"/>
          </w:tcPr>
          <w:p w:rsidR="00F2196D" w:rsidRPr="00F74189" w:rsidRDefault="00465DB3" w:rsidP="0091713B">
            <w:pPr>
              <w:widowControl w:val="0"/>
              <w:jc w:val="both"/>
              <w:rPr>
                <w:sz w:val="24"/>
                <w:szCs w:val="24"/>
                <w:vertAlign w:val="subscript"/>
              </w:rPr>
            </w:pPr>
            <w:r w:rsidRPr="00F74189">
              <w:rPr>
                <w:sz w:val="24"/>
                <w:szCs w:val="24"/>
                <w:vertAlign w:val="subscript"/>
              </w:rPr>
              <w:t>8 189 440,00</w:t>
            </w:r>
          </w:p>
        </w:tc>
      </w:tr>
      <w:tr w:rsidR="00F2196D" w:rsidRPr="0091713B" w:rsidTr="007A3EA4">
        <w:trPr>
          <w:trHeight w:val="549"/>
        </w:trPr>
        <w:tc>
          <w:tcPr>
            <w:tcW w:w="3652" w:type="dxa"/>
          </w:tcPr>
          <w:p w:rsidR="00F2196D" w:rsidRPr="00F74189" w:rsidRDefault="00F2196D" w:rsidP="00465DB3">
            <w:pPr>
              <w:autoSpaceDE w:val="0"/>
              <w:autoSpaceDN w:val="0"/>
              <w:adjustRightInd w:val="0"/>
              <w:jc w:val="center"/>
              <w:rPr>
                <w:sz w:val="24"/>
                <w:szCs w:val="24"/>
                <w:vertAlign w:val="subscript"/>
              </w:rPr>
            </w:pPr>
            <w:r w:rsidRPr="00F74189">
              <w:rPr>
                <w:sz w:val="24"/>
                <w:szCs w:val="24"/>
                <w:vertAlign w:val="subscript"/>
              </w:rPr>
              <w:t>Платежи при пользовании природными ресурсами</w:t>
            </w:r>
          </w:p>
        </w:tc>
        <w:tc>
          <w:tcPr>
            <w:tcW w:w="1276" w:type="dxa"/>
          </w:tcPr>
          <w:p w:rsidR="00F2196D" w:rsidRPr="00F74189" w:rsidRDefault="00F2196D" w:rsidP="00465DB3">
            <w:pPr>
              <w:pStyle w:val="af"/>
              <w:spacing w:after="0"/>
              <w:jc w:val="both"/>
              <w:rPr>
                <w:rFonts w:ascii="Times New Roman" w:hAnsi="Times New Roman"/>
                <w:color w:val="auto"/>
                <w:sz w:val="24"/>
                <w:szCs w:val="24"/>
                <w:vertAlign w:val="subscript"/>
              </w:rPr>
            </w:pPr>
            <w:r w:rsidRPr="00F74189">
              <w:rPr>
                <w:rFonts w:ascii="Times New Roman" w:hAnsi="Times New Roman"/>
                <w:color w:val="auto"/>
                <w:sz w:val="24"/>
                <w:szCs w:val="24"/>
                <w:vertAlign w:val="subscript"/>
              </w:rPr>
              <w:t>1 080 030,00</w:t>
            </w:r>
          </w:p>
        </w:tc>
        <w:tc>
          <w:tcPr>
            <w:tcW w:w="1417" w:type="dxa"/>
          </w:tcPr>
          <w:p w:rsidR="00F2196D" w:rsidRPr="00F74189" w:rsidRDefault="00465DB3" w:rsidP="0091713B">
            <w:pPr>
              <w:widowControl w:val="0"/>
              <w:jc w:val="both"/>
              <w:rPr>
                <w:sz w:val="24"/>
                <w:szCs w:val="24"/>
                <w:vertAlign w:val="subscript"/>
              </w:rPr>
            </w:pPr>
            <w:r w:rsidRPr="00F74189">
              <w:rPr>
                <w:sz w:val="24"/>
                <w:szCs w:val="24"/>
                <w:vertAlign w:val="subscript"/>
              </w:rPr>
              <w:t>1 253 487,00</w:t>
            </w:r>
          </w:p>
        </w:tc>
        <w:tc>
          <w:tcPr>
            <w:tcW w:w="1560" w:type="dxa"/>
          </w:tcPr>
          <w:p w:rsidR="00F2196D" w:rsidRPr="00F74189" w:rsidRDefault="00465DB3" w:rsidP="0091713B">
            <w:pPr>
              <w:widowControl w:val="0"/>
              <w:jc w:val="both"/>
              <w:rPr>
                <w:sz w:val="24"/>
                <w:szCs w:val="24"/>
                <w:vertAlign w:val="subscript"/>
              </w:rPr>
            </w:pPr>
            <w:r w:rsidRPr="00F74189">
              <w:rPr>
                <w:sz w:val="24"/>
                <w:szCs w:val="24"/>
                <w:vertAlign w:val="subscript"/>
              </w:rPr>
              <w:t>1 253 487,00</w:t>
            </w:r>
          </w:p>
        </w:tc>
        <w:tc>
          <w:tcPr>
            <w:tcW w:w="1559" w:type="dxa"/>
          </w:tcPr>
          <w:p w:rsidR="00F2196D" w:rsidRPr="00F74189" w:rsidRDefault="00465DB3" w:rsidP="0091713B">
            <w:pPr>
              <w:widowControl w:val="0"/>
              <w:jc w:val="both"/>
              <w:rPr>
                <w:sz w:val="24"/>
                <w:szCs w:val="24"/>
                <w:vertAlign w:val="subscript"/>
              </w:rPr>
            </w:pPr>
            <w:r w:rsidRPr="00F74189">
              <w:rPr>
                <w:sz w:val="24"/>
                <w:szCs w:val="24"/>
                <w:vertAlign w:val="subscript"/>
              </w:rPr>
              <w:t>1 253 487,00</w:t>
            </w:r>
          </w:p>
        </w:tc>
      </w:tr>
      <w:tr w:rsidR="00F2196D" w:rsidRPr="0091713B" w:rsidTr="007A3EA4">
        <w:trPr>
          <w:trHeight w:val="838"/>
        </w:trPr>
        <w:tc>
          <w:tcPr>
            <w:tcW w:w="3652" w:type="dxa"/>
          </w:tcPr>
          <w:p w:rsidR="00F2196D" w:rsidRPr="00F74189" w:rsidRDefault="00F2196D" w:rsidP="00465DB3">
            <w:pPr>
              <w:autoSpaceDE w:val="0"/>
              <w:autoSpaceDN w:val="0"/>
              <w:adjustRightInd w:val="0"/>
              <w:jc w:val="center"/>
              <w:rPr>
                <w:sz w:val="24"/>
                <w:szCs w:val="24"/>
                <w:vertAlign w:val="subscript"/>
              </w:rPr>
            </w:pPr>
            <w:r w:rsidRPr="00F74189">
              <w:rPr>
                <w:sz w:val="24"/>
                <w:szCs w:val="24"/>
                <w:vertAlign w:val="subscript"/>
              </w:rPr>
              <w:t>Доходы от оказания платных услуг (работ) и компенсации затрат государства</w:t>
            </w:r>
          </w:p>
        </w:tc>
        <w:tc>
          <w:tcPr>
            <w:tcW w:w="1276" w:type="dxa"/>
          </w:tcPr>
          <w:p w:rsidR="00F2196D" w:rsidRPr="00F74189" w:rsidRDefault="00F2196D" w:rsidP="00465DB3">
            <w:pPr>
              <w:pStyle w:val="af"/>
              <w:spacing w:after="0"/>
              <w:jc w:val="both"/>
              <w:rPr>
                <w:rFonts w:ascii="Times New Roman" w:hAnsi="Times New Roman"/>
                <w:color w:val="auto"/>
                <w:sz w:val="24"/>
                <w:szCs w:val="24"/>
                <w:vertAlign w:val="subscript"/>
              </w:rPr>
            </w:pPr>
            <w:r w:rsidRPr="00F74189">
              <w:rPr>
                <w:rFonts w:ascii="Times New Roman" w:hAnsi="Times New Roman"/>
                <w:color w:val="auto"/>
                <w:sz w:val="24"/>
                <w:szCs w:val="24"/>
                <w:vertAlign w:val="subscript"/>
              </w:rPr>
              <w:t>1 348 329,03</w:t>
            </w:r>
          </w:p>
        </w:tc>
        <w:tc>
          <w:tcPr>
            <w:tcW w:w="1417" w:type="dxa"/>
          </w:tcPr>
          <w:p w:rsidR="00F2196D" w:rsidRPr="00F74189" w:rsidRDefault="00465DB3" w:rsidP="0091713B">
            <w:pPr>
              <w:widowControl w:val="0"/>
              <w:jc w:val="both"/>
              <w:rPr>
                <w:sz w:val="24"/>
                <w:szCs w:val="24"/>
                <w:vertAlign w:val="subscript"/>
              </w:rPr>
            </w:pPr>
            <w:r w:rsidRPr="00F74189">
              <w:rPr>
                <w:sz w:val="24"/>
                <w:szCs w:val="24"/>
                <w:vertAlign w:val="subscript"/>
              </w:rPr>
              <w:t>1 405 000,00</w:t>
            </w:r>
          </w:p>
        </w:tc>
        <w:tc>
          <w:tcPr>
            <w:tcW w:w="1560" w:type="dxa"/>
          </w:tcPr>
          <w:p w:rsidR="00F2196D" w:rsidRPr="00F74189" w:rsidRDefault="00465DB3" w:rsidP="0091713B">
            <w:pPr>
              <w:widowControl w:val="0"/>
              <w:jc w:val="both"/>
              <w:rPr>
                <w:sz w:val="24"/>
                <w:szCs w:val="24"/>
                <w:vertAlign w:val="subscript"/>
              </w:rPr>
            </w:pPr>
            <w:r w:rsidRPr="00F74189">
              <w:rPr>
                <w:sz w:val="24"/>
                <w:szCs w:val="24"/>
                <w:vertAlign w:val="subscript"/>
              </w:rPr>
              <w:t>1 410 000,00</w:t>
            </w:r>
          </w:p>
        </w:tc>
        <w:tc>
          <w:tcPr>
            <w:tcW w:w="1559" w:type="dxa"/>
          </w:tcPr>
          <w:p w:rsidR="00F2196D" w:rsidRPr="00F74189" w:rsidRDefault="00465DB3" w:rsidP="0091713B">
            <w:pPr>
              <w:widowControl w:val="0"/>
              <w:jc w:val="both"/>
              <w:rPr>
                <w:sz w:val="24"/>
                <w:szCs w:val="24"/>
                <w:vertAlign w:val="subscript"/>
              </w:rPr>
            </w:pPr>
            <w:r w:rsidRPr="00F74189">
              <w:rPr>
                <w:sz w:val="24"/>
                <w:szCs w:val="24"/>
                <w:vertAlign w:val="subscript"/>
              </w:rPr>
              <w:t>1 410 0000,00</w:t>
            </w:r>
          </w:p>
        </w:tc>
      </w:tr>
      <w:tr w:rsidR="00F2196D" w:rsidRPr="0091713B" w:rsidTr="007A3EA4">
        <w:trPr>
          <w:trHeight w:val="549"/>
        </w:trPr>
        <w:tc>
          <w:tcPr>
            <w:tcW w:w="3652" w:type="dxa"/>
          </w:tcPr>
          <w:p w:rsidR="00F2196D" w:rsidRPr="00F74189" w:rsidRDefault="00F2196D" w:rsidP="00465DB3">
            <w:pPr>
              <w:autoSpaceDE w:val="0"/>
              <w:autoSpaceDN w:val="0"/>
              <w:adjustRightInd w:val="0"/>
              <w:jc w:val="center"/>
              <w:rPr>
                <w:sz w:val="24"/>
                <w:szCs w:val="24"/>
                <w:vertAlign w:val="subscript"/>
              </w:rPr>
            </w:pPr>
            <w:r w:rsidRPr="00F74189">
              <w:rPr>
                <w:sz w:val="24"/>
                <w:szCs w:val="24"/>
                <w:vertAlign w:val="subscript"/>
              </w:rPr>
              <w:t>Доходы от продажи материальных и нематериальных активов</w:t>
            </w:r>
          </w:p>
        </w:tc>
        <w:tc>
          <w:tcPr>
            <w:tcW w:w="1276" w:type="dxa"/>
          </w:tcPr>
          <w:p w:rsidR="00F2196D" w:rsidRPr="00F74189" w:rsidRDefault="00F2196D" w:rsidP="00465DB3">
            <w:pPr>
              <w:pStyle w:val="af"/>
              <w:spacing w:after="0"/>
              <w:jc w:val="both"/>
              <w:rPr>
                <w:rFonts w:ascii="Times New Roman" w:hAnsi="Times New Roman"/>
                <w:color w:val="auto"/>
                <w:sz w:val="24"/>
                <w:szCs w:val="24"/>
                <w:vertAlign w:val="subscript"/>
              </w:rPr>
            </w:pPr>
            <w:r w:rsidRPr="00F74189">
              <w:rPr>
                <w:rFonts w:ascii="Times New Roman" w:hAnsi="Times New Roman"/>
                <w:color w:val="auto"/>
                <w:sz w:val="24"/>
                <w:szCs w:val="24"/>
                <w:vertAlign w:val="subscript"/>
              </w:rPr>
              <w:t>639 747,00</w:t>
            </w:r>
          </w:p>
        </w:tc>
        <w:tc>
          <w:tcPr>
            <w:tcW w:w="1417" w:type="dxa"/>
          </w:tcPr>
          <w:p w:rsidR="00F2196D" w:rsidRPr="00F74189" w:rsidRDefault="00465DB3" w:rsidP="0091713B">
            <w:pPr>
              <w:widowControl w:val="0"/>
              <w:jc w:val="both"/>
              <w:rPr>
                <w:sz w:val="24"/>
                <w:szCs w:val="24"/>
                <w:vertAlign w:val="subscript"/>
              </w:rPr>
            </w:pPr>
            <w:r w:rsidRPr="00F74189">
              <w:rPr>
                <w:sz w:val="24"/>
                <w:szCs w:val="24"/>
                <w:vertAlign w:val="subscript"/>
              </w:rPr>
              <w:t>201 000,00</w:t>
            </w:r>
          </w:p>
        </w:tc>
        <w:tc>
          <w:tcPr>
            <w:tcW w:w="1560" w:type="dxa"/>
          </w:tcPr>
          <w:p w:rsidR="00F2196D" w:rsidRPr="00F74189" w:rsidRDefault="00465DB3" w:rsidP="0091713B">
            <w:pPr>
              <w:widowControl w:val="0"/>
              <w:jc w:val="both"/>
              <w:rPr>
                <w:sz w:val="24"/>
                <w:szCs w:val="24"/>
                <w:vertAlign w:val="subscript"/>
              </w:rPr>
            </w:pPr>
            <w:r w:rsidRPr="00F74189">
              <w:rPr>
                <w:sz w:val="24"/>
                <w:szCs w:val="24"/>
                <w:vertAlign w:val="subscript"/>
              </w:rPr>
              <w:t>201 000,00</w:t>
            </w:r>
          </w:p>
        </w:tc>
        <w:tc>
          <w:tcPr>
            <w:tcW w:w="1559" w:type="dxa"/>
          </w:tcPr>
          <w:p w:rsidR="00F2196D" w:rsidRPr="00F74189" w:rsidRDefault="00465DB3" w:rsidP="0091713B">
            <w:pPr>
              <w:widowControl w:val="0"/>
              <w:jc w:val="both"/>
              <w:rPr>
                <w:sz w:val="24"/>
                <w:szCs w:val="24"/>
                <w:vertAlign w:val="subscript"/>
              </w:rPr>
            </w:pPr>
            <w:r w:rsidRPr="00F74189">
              <w:rPr>
                <w:sz w:val="24"/>
                <w:szCs w:val="24"/>
                <w:vertAlign w:val="subscript"/>
              </w:rPr>
              <w:t>201 000,00</w:t>
            </w:r>
          </w:p>
        </w:tc>
      </w:tr>
      <w:tr w:rsidR="00F2196D" w:rsidRPr="0091713B" w:rsidTr="007A3EA4">
        <w:trPr>
          <w:trHeight w:val="564"/>
        </w:trPr>
        <w:tc>
          <w:tcPr>
            <w:tcW w:w="3652" w:type="dxa"/>
          </w:tcPr>
          <w:p w:rsidR="00F2196D" w:rsidRPr="00F74189" w:rsidRDefault="00F2196D" w:rsidP="00465DB3">
            <w:pPr>
              <w:autoSpaceDE w:val="0"/>
              <w:autoSpaceDN w:val="0"/>
              <w:adjustRightInd w:val="0"/>
              <w:jc w:val="center"/>
              <w:rPr>
                <w:sz w:val="24"/>
                <w:szCs w:val="24"/>
                <w:vertAlign w:val="subscript"/>
              </w:rPr>
            </w:pPr>
            <w:r w:rsidRPr="00F74189">
              <w:rPr>
                <w:sz w:val="24"/>
                <w:szCs w:val="24"/>
                <w:vertAlign w:val="subscript"/>
              </w:rPr>
              <w:t>Штрафы , санкции ,возмещение ущерба</w:t>
            </w:r>
          </w:p>
        </w:tc>
        <w:tc>
          <w:tcPr>
            <w:tcW w:w="1276" w:type="dxa"/>
          </w:tcPr>
          <w:p w:rsidR="00F2196D" w:rsidRPr="00F74189" w:rsidRDefault="00F2196D" w:rsidP="00465DB3">
            <w:pPr>
              <w:pStyle w:val="af"/>
              <w:spacing w:after="0"/>
              <w:jc w:val="both"/>
              <w:rPr>
                <w:rFonts w:ascii="Times New Roman" w:hAnsi="Times New Roman"/>
                <w:color w:val="auto"/>
                <w:sz w:val="24"/>
                <w:szCs w:val="24"/>
                <w:vertAlign w:val="subscript"/>
              </w:rPr>
            </w:pPr>
            <w:r w:rsidRPr="00F74189">
              <w:rPr>
                <w:rFonts w:ascii="Times New Roman" w:hAnsi="Times New Roman"/>
                <w:color w:val="auto"/>
                <w:sz w:val="24"/>
                <w:szCs w:val="24"/>
                <w:vertAlign w:val="subscript"/>
              </w:rPr>
              <w:t>1 112 947,00</w:t>
            </w:r>
          </w:p>
        </w:tc>
        <w:tc>
          <w:tcPr>
            <w:tcW w:w="1417" w:type="dxa"/>
          </w:tcPr>
          <w:p w:rsidR="00F2196D" w:rsidRPr="00F74189" w:rsidRDefault="00465DB3" w:rsidP="0091713B">
            <w:pPr>
              <w:widowControl w:val="0"/>
              <w:jc w:val="both"/>
              <w:rPr>
                <w:sz w:val="24"/>
                <w:szCs w:val="24"/>
                <w:vertAlign w:val="subscript"/>
              </w:rPr>
            </w:pPr>
            <w:r w:rsidRPr="00F74189">
              <w:rPr>
                <w:sz w:val="24"/>
                <w:szCs w:val="24"/>
                <w:vertAlign w:val="subscript"/>
              </w:rPr>
              <w:t>324 892,00</w:t>
            </w:r>
          </w:p>
        </w:tc>
        <w:tc>
          <w:tcPr>
            <w:tcW w:w="1560" w:type="dxa"/>
          </w:tcPr>
          <w:p w:rsidR="00F2196D" w:rsidRPr="00F74189" w:rsidRDefault="00465DB3" w:rsidP="0091713B">
            <w:pPr>
              <w:widowControl w:val="0"/>
              <w:jc w:val="both"/>
              <w:rPr>
                <w:sz w:val="24"/>
                <w:szCs w:val="24"/>
                <w:vertAlign w:val="subscript"/>
              </w:rPr>
            </w:pPr>
            <w:r w:rsidRPr="00F74189">
              <w:rPr>
                <w:sz w:val="24"/>
                <w:szCs w:val="24"/>
                <w:vertAlign w:val="subscript"/>
              </w:rPr>
              <w:t>340 392,00</w:t>
            </w:r>
          </w:p>
        </w:tc>
        <w:tc>
          <w:tcPr>
            <w:tcW w:w="1559" w:type="dxa"/>
          </w:tcPr>
          <w:p w:rsidR="00F2196D" w:rsidRPr="00F74189" w:rsidRDefault="00465DB3" w:rsidP="0091713B">
            <w:pPr>
              <w:widowControl w:val="0"/>
              <w:jc w:val="both"/>
              <w:rPr>
                <w:sz w:val="24"/>
                <w:szCs w:val="24"/>
                <w:vertAlign w:val="subscript"/>
              </w:rPr>
            </w:pPr>
            <w:r w:rsidRPr="00F74189">
              <w:rPr>
                <w:sz w:val="24"/>
                <w:szCs w:val="24"/>
                <w:vertAlign w:val="subscript"/>
              </w:rPr>
              <w:t>339 792,00</w:t>
            </w:r>
          </w:p>
        </w:tc>
      </w:tr>
      <w:tr w:rsidR="00F2196D" w:rsidRPr="0091713B" w:rsidTr="007A3EA4">
        <w:trPr>
          <w:trHeight w:val="274"/>
        </w:trPr>
        <w:tc>
          <w:tcPr>
            <w:tcW w:w="3652" w:type="dxa"/>
          </w:tcPr>
          <w:p w:rsidR="00F2196D" w:rsidRPr="00F74189" w:rsidRDefault="00F2196D" w:rsidP="00465DB3">
            <w:pPr>
              <w:autoSpaceDE w:val="0"/>
              <w:autoSpaceDN w:val="0"/>
              <w:adjustRightInd w:val="0"/>
              <w:jc w:val="center"/>
              <w:rPr>
                <w:sz w:val="24"/>
                <w:szCs w:val="24"/>
                <w:vertAlign w:val="subscript"/>
              </w:rPr>
            </w:pPr>
            <w:r w:rsidRPr="00F74189">
              <w:rPr>
                <w:sz w:val="24"/>
                <w:szCs w:val="24"/>
                <w:vertAlign w:val="subscript"/>
              </w:rPr>
              <w:t>Прочие неналоговые доходы</w:t>
            </w:r>
          </w:p>
        </w:tc>
        <w:tc>
          <w:tcPr>
            <w:tcW w:w="1276" w:type="dxa"/>
          </w:tcPr>
          <w:p w:rsidR="00F2196D" w:rsidRPr="00F74189" w:rsidRDefault="00F2196D" w:rsidP="00465DB3">
            <w:pPr>
              <w:pStyle w:val="af"/>
              <w:spacing w:after="0"/>
              <w:jc w:val="both"/>
              <w:rPr>
                <w:rFonts w:ascii="Times New Roman" w:hAnsi="Times New Roman"/>
                <w:color w:val="auto"/>
                <w:sz w:val="24"/>
                <w:szCs w:val="24"/>
                <w:vertAlign w:val="subscript"/>
              </w:rPr>
            </w:pPr>
            <w:r w:rsidRPr="00F74189">
              <w:rPr>
                <w:rFonts w:ascii="Times New Roman" w:hAnsi="Times New Roman"/>
                <w:color w:val="auto"/>
                <w:sz w:val="24"/>
                <w:szCs w:val="24"/>
                <w:vertAlign w:val="subscript"/>
              </w:rPr>
              <w:t>19 440,00</w:t>
            </w:r>
          </w:p>
        </w:tc>
        <w:tc>
          <w:tcPr>
            <w:tcW w:w="1417" w:type="dxa"/>
          </w:tcPr>
          <w:p w:rsidR="00F2196D" w:rsidRPr="00F74189" w:rsidRDefault="00465DB3" w:rsidP="0091713B">
            <w:pPr>
              <w:widowControl w:val="0"/>
              <w:jc w:val="both"/>
              <w:rPr>
                <w:sz w:val="24"/>
                <w:szCs w:val="24"/>
                <w:vertAlign w:val="subscript"/>
              </w:rPr>
            </w:pPr>
            <w:r w:rsidRPr="00F74189">
              <w:rPr>
                <w:sz w:val="24"/>
                <w:szCs w:val="24"/>
                <w:vertAlign w:val="subscript"/>
              </w:rPr>
              <w:t>0,00</w:t>
            </w:r>
          </w:p>
        </w:tc>
        <w:tc>
          <w:tcPr>
            <w:tcW w:w="1560" w:type="dxa"/>
          </w:tcPr>
          <w:p w:rsidR="00F2196D" w:rsidRPr="00F74189" w:rsidRDefault="00465DB3" w:rsidP="0091713B">
            <w:pPr>
              <w:widowControl w:val="0"/>
              <w:jc w:val="both"/>
              <w:rPr>
                <w:sz w:val="24"/>
                <w:szCs w:val="24"/>
                <w:vertAlign w:val="subscript"/>
              </w:rPr>
            </w:pPr>
            <w:r w:rsidRPr="00F74189">
              <w:rPr>
                <w:sz w:val="24"/>
                <w:szCs w:val="24"/>
                <w:vertAlign w:val="subscript"/>
              </w:rPr>
              <w:t>0,00</w:t>
            </w:r>
          </w:p>
        </w:tc>
        <w:tc>
          <w:tcPr>
            <w:tcW w:w="1559" w:type="dxa"/>
          </w:tcPr>
          <w:p w:rsidR="00F2196D" w:rsidRPr="00F74189" w:rsidRDefault="00465DB3" w:rsidP="0091713B">
            <w:pPr>
              <w:widowControl w:val="0"/>
              <w:jc w:val="both"/>
              <w:rPr>
                <w:sz w:val="24"/>
                <w:szCs w:val="24"/>
                <w:vertAlign w:val="subscript"/>
              </w:rPr>
            </w:pPr>
            <w:r w:rsidRPr="00F74189">
              <w:rPr>
                <w:sz w:val="24"/>
                <w:szCs w:val="24"/>
                <w:vertAlign w:val="subscript"/>
              </w:rPr>
              <w:t>0,00</w:t>
            </w:r>
          </w:p>
        </w:tc>
      </w:tr>
      <w:tr w:rsidR="00F2196D" w:rsidRPr="0091713B" w:rsidTr="007A3EA4">
        <w:trPr>
          <w:trHeight w:val="274"/>
        </w:trPr>
        <w:tc>
          <w:tcPr>
            <w:tcW w:w="3652" w:type="dxa"/>
          </w:tcPr>
          <w:p w:rsidR="00F2196D" w:rsidRPr="00F74189" w:rsidRDefault="00F2196D" w:rsidP="00465DB3">
            <w:pPr>
              <w:autoSpaceDE w:val="0"/>
              <w:autoSpaceDN w:val="0"/>
              <w:adjustRightInd w:val="0"/>
              <w:jc w:val="center"/>
              <w:rPr>
                <w:b/>
                <w:sz w:val="24"/>
                <w:szCs w:val="24"/>
                <w:vertAlign w:val="subscript"/>
              </w:rPr>
            </w:pPr>
            <w:r w:rsidRPr="00F74189">
              <w:rPr>
                <w:b/>
                <w:sz w:val="24"/>
                <w:szCs w:val="24"/>
                <w:vertAlign w:val="subscript"/>
              </w:rPr>
              <w:t xml:space="preserve">Безвозмездные поступления  </w:t>
            </w:r>
          </w:p>
        </w:tc>
        <w:tc>
          <w:tcPr>
            <w:tcW w:w="1276" w:type="dxa"/>
          </w:tcPr>
          <w:p w:rsidR="00F2196D" w:rsidRPr="00F74189" w:rsidRDefault="00F2196D" w:rsidP="00465DB3">
            <w:pPr>
              <w:pStyle w:val="af"/>
              <w:spacing w:after="0"/>
              <w:jc w:val="both"/>
              <w:rPr>
                <w:rFonts w:ascii="Times New Roman" w:hAnsi="Times New Roman"/>
                <w:b/>
                <w:color w:val="auto"/>
                <w:sz w:val="24"/>
                <w:szCs w:val="24"/>
                <w:highlight w:val="yellow"/>
                <w:vertAlign w:val="subscript"/>
              </w:rPr>
            </w:pPr>
            <w:r w:rsidRPr="00F74189">
              <w:rPr>
                <w:rFonts w:ascii="Times New Roman" w:hAnsi="Times New Roman"/>
                <w:b/>
                <w:color w:val="auto"/>
                <w:sz w:val="24"/>
                <w:szCs w:val="24"/>
                <w:vertAlign w:val="subscript"/>
              </w:rPr>
              <w:t>514 247 201,35</w:t>
            </w:r>
          </w:p>
        </w:tc>
        <w:tc>
          <w:tcPr>
            <w:tcW w:w="1417" w:type="dxa"/>
          </w:tcPr>
          <w:p w:rsidR="00F2196D" w:rsidRPr="00F74189" w:rsidRDefault="00465DB3" w:rsidP="0091713B">
            <w:pPr>
              <w:widowControl w:val="0"/>
              <w:jc w:val="both"/>
              <w:rPr>
                <w:b/>
                <w:i/>
                <w:sz w:val="24"/>
                <w:szCs w:val="24"/>
                <w:vertAlign w:val="subscript"/>
              </w:rPr>
            </w:pPr>
            <w:r w:rsidRPr="00F74189">
              <w:rPr>
                <w:b/>
                <w:i/>
                <w:sz w:val="24"/>
                <w:szCs w:val="24"/>
                <w:vertAlign w:val="subscript"/>
              </w:rPr>
              <w:t>329 366 078,74</w:t>
            </w:r>
          </w:p>
        </w:tc>
        <w:tc>
          <w:tcPr>
            <w:tcW w:w="1560" w:type="dxa"/>
          </w:tcPr>
          <w:p w:rsidR="00F2196D" w:rsidRPr="00F74189" w:rsidRDefault="00465DB3" w:rsidP="0091713B">
            <w:pPr>
              <w:widowControl w:val="0"/>
              <w:jc w:val="both"/>
              <w:rPr>
                <w:b/>
                <w:i/>
                <w:sz w:val="24"/>
                <w:szCs w:val="24"/>
                <w:vertAlign w:val="subscript"/>
              </w:rPr>
            </w:pPr>
            <w:r w:rsidRPr="00F74189">
              <w:rPr>
                <w:b/>
                <w:i/>
                <w:sz w:val="24"/>
                <w:szCs w:val="24"/>
                <w:vertAlign w:val="subscript"/>
              </w:rPr>
              <w:t>305 492 986,29</w:t>
            </w:r>
          </w:p>
        </w:tc>
        <w:tc>
          <w:tcPr>
            <w:tcW w:w="1559" w:type="dxa"/>
          </w:tcPr>
          <w:p w:rsidR="00F2196D" w:rsidRPr="00F74189" w:rsidRDefault="00465DB3" w:rsidP="0091713B">
            <w:pPr>
              <w:widowControl w:val="0"/>
              <w:jc w:val="both"/>
              <w:rPr>
                <w:b/>
                <w:i/>
                <w:sz w:val="24"/>
                <w:szCs w:val="24"/>
                <w:vertAlign w:val="subscript"/>
              </w:rPr>
            </w:pPr>
            <w:r w:rsidRPr="00F74189">
              <w:rPr>
                <w:b/>
                <w:i/>
                <w:sz w:val="24"/>
                <w:szCs w:val="24"/>
                <w:vertAlign w:val="subscript"/>
              </w:rPr>
              <w:t>294 566 729,13</w:t>
            </w:r>
          </w:p>
        </w:tc>
      </w:tr>
      <w:tr w:rsidR="006409DB" w:rsidRPr="0091713B" w:rsidTr="007A3EA4">
        <w:trPr>
          <w:trHeight w:val="838"/>
        </w:trPr>
        <w:tc>
          <w:tcPr>
            <w:tcW w:w="3652" w:type="dxa"/>
          </w:tcPr>
          <w:p w:rsidR="006409DB" w:rsidRPr="00F74189" w:rsidRDefault="006409DB" w:rsidP="00465DB3">
            <w:pPr>
              <w:autoSpaceDE w:val="0"/>
              <w:autoSpaceDN w:val="0"/>
              <w:adjustRightInd w:val="0"/>
              <w:jc w:val="center"/>
              <w:rPr>
                <w:sz w:val="24"/>
                <w:szCs w:val="24"/>
                <w:vertAlign w:val="subscript"/>
              </w:rPr>
            </w:pPr>
            <w:r w:rsidRPr="00F74189">
              <w:rPr>
                <w:b/>
                <w:sz w:val="24"/>
                <w:szCs w:val="24"/>
                <w:vertAlign w:val="subscript"/>
              </w:rPr>
              <w:t>Безвозмездные поступления  от других бюджетов бюджетной системы</w:t>
            </w:r>
          </w:p>
        </w:tc>
        <w:tc>
          <w:tcPr>
            <w:tcW w:w="1276" w:type="dxa"/>
          </w:tcPr>
          <w:p w:rsidR="006409DB" w:rsidRPr="00F74189" w:rsidRDefault="006409DB" w:rsidP="00465DB3">
            <w:pPr>
              <w:pStyle w:val="af"/>
              <w:spacing w:after="0"/>
              <w:jc w:val="both"/>
              <w:rPr>
                <w:rFonts w:ascii="Times New Roman" w:hAnsi="Times New Roman"/>
                <w:b/>
                <w:color w:val="auto"/>
                <w:sz w:val="24"/>
                <w:szCs w:val="24"/>
                <w:vertAlign w:val="subscript"/>
              </w:rPr>
            </w:pPr>
            <w:r w:rsidRPr="00F74189">
              <w:rPr>
                <w:rFonts w:ascii="Times New Roman" w:hAnsi="Times New Roman"/>
                <w:b/>
                <w:color w:val="auto"/>
                <w:sz w:val="24"/>
                <w:szCs w:val="24"/>
                <w:vertAlign w:val="subscript"/>
              </w:rPr>
              <w:t>513 062 201,35</w:t>
            </w:r>
          </w:p>
        </w:tc>
        <w:tc>
          <w:tcPr>
            <w:tcW w:w="1417" w:type="dxa"/>
          </w:tcPr>
          <w:p w:rsidR="006409DB" w:rsidRPr="00F74189" w:rsidRDefault="006409DB" w:rsidP="00F05B75">
            <w:pPr>
              <w:widowControl w:val="0"/>
              <w:jc w:val="both"/>
              <w:rPr>
                <w:b/>
                <w:i/>
                <w:sz w:val="24"/>
                <w:szCs w:val="24"/>
                <w:vertAlign w:val="subscript"/>
              </w:rPr>
            </w:pPr>
            <w:r w:rsidRPr="00F74189">
              <w:rPr>
                <w:b/>
                <w:i/>
                <w:sz w:val="24"/>
                <w:szCs w:val="24"/>
                <w:vertAlign w:val="subscript"/>
              </w:rPr>
              <w:t>329 366 078,74</w:t>
            </w:r>
          </w:p>
        </w:tc>
        <w:tc>
          <w:tcPr>
            <w:tcW w:w="1560" w:type="dxa"/>
          </w:tcPr>
          <w:p w:rsidR="006409DB" w:rsidRPr="00F74189" w:rsidRDefault="006409DB" w:rsidP="00F05B75">
            <w:pPr>
              <w:widowControl w:val="0"/>
              <w:jc w:val="both"/>
              <w:rPr>
                <w:b/>
                <w:i/>
                <w:sz w:val="24"/>
                <w:szCs w:val="24"/>
                <w:vertAlign w:val="subscript"/>
              </w:rPr>
            </w:pPr>
            <w:r w:rsidRPr="00F74189">
              <w:rPr>
                <w:b/>
                <w:i/>
                <w:sz w:val="24"/>
                <w:szCs w:val="24"/>
                <w:vertAlign w:val="subscript"/>
              </w:rPr>
              <w:t>305 492 986,29</w:t>
            </w:r>
          </w:p>
        </w:tc>
        <w:tc>
          <w:tcPr>
            <w:tcW w:w="1559" w:type="dxa"/>
          </w:tcPr>
          <w:p w:rsidR="006409DB" w:rsidRPr="00F74189" w:rsidRDefault="006409DB" w:rsidP="00F05B75">
            <w:pPr>
              <w:widowControl w:val="0"/>
              <w:jc w:val="both"/>
              <w:rPr>
                <w:b/>
                <w:i/>
                <w:sz w:val="24"/>
                <w:szCs w:val="24"/>
                <w:vertAlign w:val="subscript"/>
              </w:rPr>
            </w:pPr>
            <w:r w:rsidRPr="00F74189">
              <w:rPr>
                <w:b/>
                <w:i/>
                <w:sz w:val="24"/>
                <w:szCs w:val="24"/>
                <w:vertAlign w:val="subscript"/>
              </w:rPr>
              <w:t>294 566 729,13</w:t>
            </w:r>
          </w:p>
        </w:tc>
      </w:tr>
      <w:tr w:rsidR="006409DB" w:rsidRPr="0091713B" w:rsidTr="007A3EA4">
        <w:trPr>
          <w:trHeight w:val="274"/>
        </w:trPr>
        <w:tc>
          <w:tcPr>
            <w:tcW w:w="3652" w:type="dxa"/>
          </w:tcPr>
          <w:p w:rsidR="006409DB" w:rsidRPr="00F74189" w:rsidRDefault="006409DB" w:rsidP="00465DB3">
            <w:pPr>
              <w:autoSpaceDE w:val="0"/>
              <w:autoSpaceDN w:val="0"/>
              <w:adjustRightInd w:val="0"/>
              <w:jc w:val="center"/>
              <w:rPr>
                <w:sz w:val="24"/>
                <w:szCs w:val="24"/>
                <w:vertAlign w:val="subscript"/>
              </w:rPr>
            </w:pPr>
            <w:r w:rsidRPr="00F74189">
              <w:rPr>
                <w:sz w:val="24"/>
                <w:szCs w:val="24"/>
                <w:vertAlign w:val="subscript"/>
              </w:rPr>
              <w:t>Дотации</w:t>
            </w:r>
          </w:p>
        </w:tc>
        <w:tc>
          <w:tcPr>
            <w:tcW w:w="1276" w:type="dxa"/>
          </w:tcPr>
          <w:p w:rsidR="006409DB" w:rsidRPr="00F74189" w:rsidRDefault="006409DB" w:rsidP="00465DB3">
            <w:pPr>
              <w:pStyle w:val="af"/>
              <w:spacing w:after="0"/>
              <w:jc w:val="both"/>
              <w:rPr>
                <w:rFonts w:ascii="Times New Roman" w:hAnsi="Times New Roman"/>
                <w:color w:val="auto"/>
                <w:sz w:val="24"/>
                <w:szCs w:val="24"/>
                <w:vertAlign w:val="subscript"/>
              </w:rPr>
            </w:pPr>
            <w:r w:rsidRPr="00F74189">
              <w:rPr>
                <w:rFonts w:ascii="Times New Roman" w:hAnsi="Times New Roman"/>
                <w:color w:val="auto"/>
                <w:sz w:val="24"/>
                <w:szCs w:val="24"/>
                <w:vertAlign w:val="subscript"/>
              </w:rPr>
              <w:t>97 609 959,00</w:t>
            </w:r>
          </w:p>
        </w:tc>
        <w:tc>
          <w:tcPr>
            <w:tcW w:w="1417" w:type="dxa"/>
          </w:tcPr>
          <w:p w:rsidR="006409DB" w:rsidRPr="00F74189" w:rsidRDefault="006409DB" w:rsidP="0091713B">
            <w:pPr>
              <w:jc w:val="both"/>
              <w:rPr>
                <w:sz w:val="24"/>
                <w:szCs w:val="24"/>
                <w:vertAlign w:val="subscript"/>
              </w:rPr>
            </w:pPr>
            <w:r w:rsidRPr="00F74189">
              <w:rPr>
                <w:sz w:val="24"/>
                <w:szCs w:val="24"/>
                <w:vertAlign w:val="subscript"/>
              </w:rPr>
              <w:t>69 745 212,00</w:t>
            </w:r>
          </w:p>
        </w:tc>
        <w:tc>
          <w:tcPr>
            <w:tcW w:w="1560" w:type="dxa"/>
          </w:tcPr>
          <w:p w:rsidR="006409DB" w:rsidRPr="00F74189" w:rsidRDefault="006409DB" w:rsidP="0091713B">
            <w:pPr>
              <w:jc w:val="both"/>
              <w:rPr>
                <w:sz w:val="24"/>
                <w:szCs w:val="24"/>
                <w:vertAlign w:val="subscript"/>
              </w:rPr>
            </w:pPr>
            <w:r w:rsidRPr="00F74189">
              <w:rPr>
                <w:sz w:val="24"/>
                <w:szCs w:val="24"/>
                <w:vertAlign w:val="subscript"/>
              </w:rPr>
              <w:t>51 887 625,00</w:t>
            </w:r>
          </w:p>
        </w:tc>
        <w:tc>
          <w:tcPr>
            <w:tcW w:w="1559" w:type="dxa"/>
          </w:tcPr>
          <w:p w:rsidR="006409DB" w:rsidRPr="00F74189" w:rsidRDefault="006409DB" w:rsidP="0091713B">
            <w:pPr>
              <w:jc w:val="both"/>
              <w:rPr>
                <w:sz w:val="24"/>
                <w:szCs w:val="24"/>
                <w:vertAlign w:val="subscript"/>
              </w:rPr>
            </w:pPr>
            <w:r w:rsidRPr="00F74189">
              <w:rPr>
                <w:sz w:val="24"/>
                <w:szCs w:val="24"/>
                <w:vertAlign w:val="subscript"/>
              </w:rPr>
              <w:t>41 023 148,00</w:t>
            </w:r>
          </w:p>
        </w:tc>
      </w:tr>
      <w:tr w:rsidR="006409DB" w:rsidRPr="0091713B" w:rsidTr="007A3EA4">
        <w:trPr>
          <w:trHeight w:val="274"/>
        </w:trPr>
        <w:tc>
          <w:tcPr>
            <w:tcW w:w="3652" w:type="dxa"/>
          </w:tcPr>
          <w:p w:rsidR="006409DB" w:rsidRPr="00F74189" w:rsidRDefault="006409DB" w:rsidP="00465DB3">
            <w:pPr>
              <w:autoSpaceDE w:val="0"/>
              <w:autoSpaceDN w:val="0"/>
              <w:adjustRightInd w:val="0"/>
              <w:jc w:val="center"/>
              <w:rPr>
                <w:sz w:val="24"/>
                <w:szCs w:val="24"/>
                <w:vertAlign w:val="subscript"/>
              </w:rPr>
            </w:pPr>
            <w:r w:rsidRPr="00F74189">
              <w:rPr>
                <w:sz w:val="24"/>
                <w:szCs w:val="24"/>
                <w:vertAlign w:val="subscript"/>
              </w:rPr>
              <w:t>Субсидии</w:t>
            </w:r>
          </w:p>
        </w:tc>
        <w:tc>
          <w:tcPr>
            <w:tcW w:w="1276" w:type="dxa"/>
          </w:tcPr>
          <w:p w:rsidR="006409DB" w:rsidRPr="00F74189" w:rsidRDefault="006409DB" w:rsidP="00465DB3">
            <w:pPr>
              <w:pStyle w:val="af"/>
              <w:spacing w:after="0"/>
              <w:jc w:val="both"/>
              <w:rPr>
                <w:rFonts w:ascii="Times New Roman" w:hAnsi="Times New Roman"/>
                <w:color w:val="auto"/>
                <w:sz w:val="24"/>
                <w:szCs w:val="24"/>
                <w:vertAlign w:val="subscript"/>
              </w:rPr>
            </w:pPr>
            <w:r w:rsidRPr="00F74189">
              <w:rPr>
                <w:rFonts w:ascii="Times New Roman" w:hAnsi="Times New Roman"/>
                <w:color w:val="auto"/>
                <w:sz w:val="24"/>
                <w:szCs w:val="24"/>
                <w:vertAlign w:val="subscript"/>
              </w:rPr>
              <w:t>145 584 136,90</w:t>
            </w:r>
          </w:p>
        </w:tc>
        <w:tc>
          <w:tcPr>
            <w:tcW w:w="1417" w:type="dxa"/>
          </w:tcPr>
          <w:p w:rsidR="006409DB" w:rsidRPr="00F74189" w:rsidRDefault="006409DB" w:rsidP="0091713B">
            <w:pPr>
              <w:widowControl w:val="0"/>
              <w:jc w:val="both"/>
              <w:rPr>
                <w:sz w:val="24"/>
                <w:szCs w:val="24"/>
                <w:vertAlign w:val="subscript"/>
              </w:rPr>
            </w:pPr>
            <w:r w:rsidRPr="00F74189">
              <w:rPr>
                <w:sz w:val="24"/>
                <w:szCs w:val="24"/>
                <w:vertAlign w:val="subscript"/>
              </w:rPr>
              <w:t>0,00</w:t>
            </w:r>
          </w:p>
        </w:tc>
        <w:tc>
          <w:tcPr>
            <w:tcW w:w="1560" w:type="dxa"/>
          </w:tcPr>
          <w:p w:rsidR="006409DB" w:rsidRPr="00F74189" w:rsidRDefault="006409DB" w:rsidP="0091713B">
            <w:pPr>
              <w:widowControl w:val="0"/>
              <w:jc w:val="both"/>
              <w:rPr>
                <w:sz w:val="24"/>
                <w:szCs w:val="24"/>
                <w:vertAlign w:val="subscript"/>
              </w:rPr>
            </w:pPr>
            <w:r w:rsidRPr="00F74189">
              <w:rPr>
                <w:sz w:val="24"/>
                <w:szCs w:val="24"/>
                <w:vertAlign w:val="subscript"/>
              </w:rPr>
              <w:t>0,00</w:t>
            </w:r>
          </w:p>
        </w:tc>
        <w:tc>
          <w:tcPr>
            <w:tcW w:w="1559" w:type="dxa"/>
          </w:tcPr>
          <w:p w:rsidR="006409DB" w:rsidRPr="00F74189" w:rsidRDefault="006409DB" w:rsidP="0091713B">
            <w:pPr>
              <w:widowControl w:val="0"/>
              <w:jc w:val="both"/>
              <w:rPr>
                <w:sz w:val="24"/>
                <w:szCs w:val="24"/>
                <w:vertAlign w:val="subscript"/>
              </w:rPr>
            </w:pPr>
            <w:r w:rsidRPr="00F74189">
              <w:rPr>
                <w:sz w:val="24"/>
                <w:szCs w:val="24"/>
                <w:vertAlign w:val="subscript"/>
              </w:rPr>
              <w:t>0,00</w:t>
            </w:r>
          </w:p>
        </w:tc>
      </w:tr>
      <w:tr w:rsidR="006409DB" w:rsidRPr="0091713B" w:rsidTr="007A3EA4">
        <w:trPr>
          <w:trHeight w:val="290"/>
        </w:trPr>
        <w:tc>
          <w:tcPr>
            <w:tcW w:w="3652" w:type="dxa"/>
          </w:tcPr>
          <w:p w:rsidR="006409DB" w:rsidRPr="00F74189" w:rsidRDefault="006409DB" w:rsidP="00465DB3">
            <w:pPr>
              <w:autoSpaceDE w:val="0"/>
              <w:autoSpaceDN w:val="0"/>
              <w:adjustRightInd w:val="0"/>
              <w:jc w:val="center"/>
              <w:rPr>
                <w:sz w:val="24"/>
                <w:szCs w:val="24"/>
                <w:vertAlign w:val="subscript"/>
              </w:rPr>
            </w:pPr>
            <w:r w:rsidRPr="00F74189">
              <w:rPr>
                <w:sz w:val="24"/>
                <w:szCs w:val="24"/>
                <w:vertAlign w:val="subscript"/>
              </w:rPr>
              <w:t>Субвенции</w:t>
            </w:r>
          </w:p>
        </w:tc>
        <w:tc>
          <w:tcPr>
            <w:tcW w:w="1276" w:type="dxa"/>
          </w:tcPr>
          <w:p w:rsidR="006409DB" w:rsidRPr="00F74189" w:rsidRDefault="006409DB" w:rsidP="00465DB3">
            <w:pPr>
              <w:pStyle w:val="af"/>
              <w:spacing w:after="0"/>
              <w:jc w:val="both"/>
              <w:rPr>
                <w:rFonts w:ascii="Times New Roman" w:hAnsi="Times New Roman"/>
                <w:color w:val="auto"/>
                <w:sz w:val="24"/>
                <w:szCs w:val="24"/>
                <w:vertAlign w:val="subscript"/>
              </w:rPr>
            </w:pPr>
            <w:r w:rsidRPr="00F74189">
              <w:rPr>
                <w:rFonts w:ascii="Times New Roman" w:hAnsi="Times New Roman"/>
                <w:color w:val="auto"/>
                <w:sz w:val="24"/>
                <w:szCs w:val="24"/>
                <w:vertAlign w:val="subscript"/>
              </w:rPr>
              <w:t>257 202 210,04</w:t>
            </w:r>
          </w:p>
        </w:tc>
        <w:tc>
          <w:tcPr>
            <w:tcW w:w="1417" w:type="dxa"/>
          </w:tcPr>
          <w:p w:rsidR="006409DB" w:rsidRPr="00F74189" w:rsidRDefault="006409DB" w:rsidP="0091713B">
            <w:pPr>
              <w:jc w:val="both"/>
              <w:rPr>
                <w:sz w:val="24"/>
                <w:szCs w:val="24"/>
                <w:vertAlign w:val="subscript"/>
              </w:rPr>
            </w:pPr>
            <w:r w:rsidRPr="00F74189">
              <w:rPr>
                <w:sz w:val="24"/>
                <w:szCs w:val="24"/>
                <w:vertAlign w:val="subscript"/>
              </w:rPr>
              <w:t>259 620 866,74</w:t>
            </w:r>
          </w:p>
        </w:tc>
        <w:tc>
          <w:tcPr>
            <w:tcW w:w="1560" w:type="dxa"/>
          </w:tcPr>
          <w:p w:rsidR="006409DB" w:rsidRPr="00F74189" w:rsidRDefault="006409DB" w:rsidP="0091713B">
            <w:pPr>
              <w:jc w:val="both"/>
              <w:rPr>
                <w:sz w:val="24"/>
                <w:szCs w:val="24"/>
                <w:vertAlign w:val="subscript"/>
              </w:rPr>
            </w:pPr>
            <w:r w:rsidRPr="00F74189">
              <w:rPr>
                <w:sz w:val="24"/>
                <w:szCs w:val="24"/>
                <w:vertAlign w:val="subscript"/>
              </w:rPr>
              <w:t>253 605 361,29</w:t>
            </w:r>
          </w:p>
        </w:tc>
        <w:tc>
          <w:tcPr>
            <w:tcW w:w="1559" w:type="dxa"/>
          </w:tcPr>
          <w:p w:rsidR="006409DB" w:rsidRPr="00F74189" w:rsidRDefault="006409DB" w:rsidP="0091713B">
            <w:pPr>
              <w:jc w:val="both"/>
              <w:rPr>
                <w:sz w:val="24"/>
                <w:szCs w:val="24"/>
                <w:vertAlign w:val="subscript"/>
              </w:rPr>
            </w:pPr>
            <w:r w:rsidRPr="00F74189">
              <w:rPr>
                <w:sz w:val="24"/>
                <w:szCs w:val="24"/>
                <w:vertAlign w:val="subscript"/>
              </w:rPr>
              <w:t>253 543 581,13</w:t>
            </w:r>
          </w:p>
        </w:tc>
      </w:tr>
      <w:tr w:rsidR="006409DB" w:rsidRPr="0091713B" w:rsidTr="007A3EA4">
        <w:trPr>
          <w:trHeight w:val="290"/>
        </w:trPr>
        <w:tc>
          <w:tcPr>
            <w:tcW w:w="3652" w:type="dxa"/>
          </w:tcPr>
          <w:p w:rsidR="006409DB" w:rsidRPr="00F74189" w:rsidRDefault="006409DB" w:rsidP="00465DB3">
            <w:pPr>
              <w:autoSpaceDE w:val="0"/>
              <w:autoSpaceDN w:val="0"/>
              <w:adjustRightInd w:val="0"/>
              <w:jc w:val="center"/>
              <w:rPr>
                <w:sz w:val="24"/>
                <w:szCs w:val="24"/>
                <w:vertAlign w:val="subscript"/>
              </w:rPr>
            </w:pPr>
            <w:r w:rsidRPr="00F74189">
              <w:rPr>
                <w:sz w:val="24"/>
                <w:szCs w:val="24"/>
                <w:vertAlign w:val="subscript"/>
              </w:rPr>
              <w:t>Иные межбюджетные трансферты</w:t>
            </w:r>
          </w:p>
        </w:tc>
        <w:tc>
          <w:tcPr>
            <w:tcW w:w="1276" w:type="dxa"/>
          </w:tcPr>
          <w:p w:rsidR="006409DB" w:rsidRPr="00F74189" w:rsidRDefault="006409DB" w:rsidP="00465DB3">
            <w:pPr>
              <w:pStyle w:val="af"/>
              <w:spacing w:after="0"/>
              <w:jc w:val="both"/>
              <w:rPr>
                <w:rFonts w:ascii="Times New Roman" w:hAnsi="Times New Roman"/>
                <w:color w:val="auto"/>
                <w:sz w:val="24"/>
                <w:szCs w:val="24"/>
                <w:vertAlign w:val="subscript"/>
              </w:rPr>
            </w:pPr>
            <w:r w:rsidRPr="00F74189">
              <w:rPr>
                <w:rFonts w:ascii="Times New Roman" w:hAnsi="Times New Roman"/>
                <w:color w:val="auto"/>
                <w:sz w:val="24"/>
                <w:szCs w:val="24"/>
                <w:vertAlign w:val="subscript"/>
              </w:rPr>
              <w:t>12 665 895,41</w:t>
            </w:r>
          </w:p>
        </w:tc>
        <w:tc>
          <w:tcPr>
            <w:tcW w:w="1417" w:type="dxa"/>
          </w:tcPr>
          <w:p w:rsidR="006409DB" w:rsidRPr="00F74189" w:rsidRDefault="006409DB" w:rsidP="0091713B">
            <w:pPr>
              <w:jc w:val="both"/>
              <w:rPr>
                <w:sz w:val="24"/>
                <w:szCs w:val="24"/>
                <w:vertAlign w:val="subscript"/>
              </w:rPr>
            </w:pPr>
            <w:r w:rsidRPr="00F74189">
              <w:rPr>
                <w:sz w:val="24"/>
                <w:szCs w:val="24"/>
                <w:vertAlign w:val="subscript"/>
              </w:rPr>
              <w:t>0,00</w:t>
            </w:r>
          </w:p>
        </w:tc>
        <w:tc>
          <w:tcPr>
            <w:tcW w:w="1560" w:type="dxa"/>
          </w:tcPr>
          <w:p w:rsidR="006409DB" w:rsidRPr="00F74189" w:rsidRDefault="006409DB" w:rsidP="0091713B">
            <w:pPr>
              <w:jc w:val="both"/>
              <w:rPr>
                <w:sz w:val="24"/>
                <w:szCs w:val="24"/>
                <w:vertAlign w:val="subscript"/>
              </w:rPr>
            </w:pPr>
            <w:r w:rsidRPr="00F74189">
              <w:rPr>
                <w:sz w:val="24"/>
                <w:szCs w:val="24"/>
                <w:vertAlign w:val="subscript"/>
              </w:rPr>
              <w:t>0,00,</w:t>
            </w:r>
          </w:p>
        </w:tc>
        <w:tc>
          <w:tcPr>
            <w:tcW w:w="1559" w:type="dxa"/>
          </w:tcPr>
          <w:p w:rsidR="006409DB" w:rsidRPr="00F74189" w:rsidRDefault="006409DB" w:rsidP="0091713B">
            <w:pPr>
              <w:jc w:val="both"/>
              <w:rPr>
                <w:sz w:val="24"/>
                <w:szCs w:val="24"/>
                <w:vertAlign w:val="subscript"/>
              </w:rPr>
            </w:pPr>
            <w:r w:rsidRPr="00F74189">
              <w:rPr>
                <w:sz w:val="24"/>
                <w:szCs w:val="24"/>
                <w:vertAlign w:val="subscript"/>
              </w:rPr>
              <w:t>0,00</w:t>
            </w:r>
          </w:p>
        </w:tc>
      </w:tr>
      <w:tr w:rsidR="006409DB" w:rsidRPr="0091713B" w:rsidTr="007A3EA4">
        <w:trPr>
          <w:trHeight w:val="290"/>
        </w:trPr>
        <w:tc>
          <w:tcPr>
            <w:tcW w:w="3652" w:type="dxa"/>
          </w:tcPr>
          <w:p w:rsidR="006409DB" w:rsidRPr="00F74189" w:rsidRDefault="006409DB" w:rsidP="00465DB3">
            <w:pPr>
              <w:autoSpaceDE w:val="0"/>
              <w:autoSpaceDN w:val="0"/>
              <w:adjustRightInd w:val="0"/>
              <w:jc w:val="center"/>
              <w:rPr>
                <w:b/>
                <w:sz w:val="24"/>
                <w:szCs w:val="24"/>
                <w:vertAlign w:val="subscript"/>
              </w:rPr>
            </w:pPr>
            <w:r w:rsidRPr="00F74189">
              <w:rPr>
                <w:sz w:val="24"/>
                <w:szCs w:val="24"/>
                <w:vertAlign w:val="subscript"/>
              </w:rPr>
              <w:t>Прочие безвозмездные поступления</w:t>
            </w:r>
          </w:p>
        </w:tc>
        <w:tc>
          <w:tcPr>
            <w:tcW w:w="1276" w:type="dxa"/>
          </w:tcPr>
          <w:p w:rsidR="006409DB" w:rsidRPr="005D64DC" w:rsidRDefault="006409DB" w:rsidP="00465DB3">
            <w:pPr>
              <w:pStyle w:val="af"/>
              <w:spacing w:after="0"/>
              <w:jc w:val="both"/>
              <w:rPr>
                <w:rFonts w:ascii="Times New Roman" w:hAnsi="Times New Roman"/>
                <w:color w:val="auto"/>
                <w:sz w:val="24"/>
                <w:szCs w:val="24"/>
                <w:vertAlign w:val="subscript"/>
              </w:rPr>
            </w:pPr>
            <w:r w:rsidRPr="005D64DC">
              <w:rPr>
                <w:rFonts w:ascii="Times New Roman" w:hAnsi="Times New Roman"/>
                <w:color w:val="auto"/>
                <w:sz w:val="24"/>
                <w:szCs w:val="24"/>
                <w:vertAlign w:val="subscript"/>
              </w:rPr>
              <w:t>1 185 000,00</w:t>
            </w:r>
          </w:p>
        </w:tc>
        <w:tc>
          <w:tcPr>
            <w:tcW w:w="1417" w:type="dxa"/>
          </w:tcPr>
          <w:p w:rsidR="006409DB" w:rsidRPr="00F74189" w:rsidRDefault="00F74189" w:rsidP="0091713B">
            <w:pPr>
              <w:widowControl w:val="0"/>
              <w:jc w:val="both"/>
              <w:rPr>
                <w:sz w:val="24"/>
                <w:szCs w:val="24"/>
                <w:vertAlign w:val="subscript"/>
              </w:rPr>
            </w:pPr>
            <w:r w:rsidRPr="00F74189">
              <w:rPr>
                <w:sz w:val="24"/>
                <w:szCs w:val="24"/>
                <w:vertAlign w:val="subscript"/>
              </w:rPr>
              <w:t>0,00</w:t>
            </w:r>
          </w:p>
        </w:tc>
        <w:tc>
          <w:tcPr>
            <w:tcW w:w="1560" w:type="dxa"/>
          </w:tcPr>
          <w:p w:rsidR="006409DB" w:rsidRPr="00F74189" w:rsidRDefault="00F74189" w:rsidP="0091713B">
            <w:pPr>
              <w:jc w:val="both"/>
              <w:rPr>
                <w:sz w:val="24"/>
                <w:szCs w:val="24"/>
                <w:vertAlign w:val="subscript"/>
              </w:rPr>
            </w:pPr>
            <w:r w:rsidRPr="00F74189">
              <w:rPr>
                <w:sz w:val="24"/>
                <w:szCs w:val="24"/>
                <w:vertAlign w:val="subscript"/>
              </w:rPr>
              <w:t>0,00</w:t>
            </w:r>
          </w:p>
        </w:tc>
        <w:tc>
          <w:tcPr>
            <w:tcW w:w="1559" w:type="dxa"/>
          </w:tcPr>
          <w:p w:rsidR="006409DB" w:rsidRPr="00F74189" w:rsidRDefault="00F74189" w:rsidP="0091713B">
            <w:pPr>
              <w:jc w:val="both"/>
              <w:rPr>
                <w:sz w:val="24"/>
                <w:szCs w:val="24"/>
                <w:vertAlign w:val="subscript"/>
              </w:rPr>
            </w:pPr>
            <w:r w:rsidRPr="00F74189">
              <w:rPr>
                <w:sz w:val="24"/>
                <w:szCs w:val="24"/>
                <w:vertAlign w:val="subscript"/>
              </w:rPr>
              <w:t>0,00</w:t>
            </w:r>
          </w:p>
        </w:tc>
      </w:tr>
      <w:tr w:rsidR="006409DB" w:rsidRPr="0091713B" w:rsidTr="007A3EA4">
        <w:trPr>
          <w:trHeight w:val="290"/>
        </w:trPr>
        <w:tc>
          <w:tcPr>
            <w:tcW w:w="3652" w:type="dxa"/>
          </w:tcPr>
          <w:p w:rsidR="006409DB" w:rsidRPr="00F74189" w:rsidRDefault="006409DB" w:rsidP="00465DB3">
            <w:pPr>
              <w:autoSpaceDE w:val="0"/>
              <w:autoSpaceDN w:val="0"/>
              <w:adjustRightInd w:val="0"/>
              <w:jc w:val="center"/>
              <w:rPr>
                <w:b/>
                <w:sz w:val="24"/>
                <w:szCs w:val="24"/>
                <w:vertAlign w:val="subscript"/>
              </w:rPr>
            </w:pPr>
            <w:r w:rsidRPr="00F74189">
              <w:rPr>
                <w:b/>
                <w:sz w:val="24"/>
                <w:szCs w:val="24"/>
                <w:vertAlign w:val="subscript"/>
              </w:rPr>
              <w:t>Всего доходов</w:t>
            </w:r>
          </w:p>
        </w:tc>
        <w:tc>
          <w:tcPr>
            <w:tcW w:w="1276" w:type="dxa"/>
          </w:tcPr>
          <w:p w:rsidR="006409DB" w:rsidRPr="00F74189" w:rsidRDefault="006409DB" w:rsidP="00465DB3">
            <w:pPr>
              <w:pStyle w:val="af"/>
              <w:spacing w:after="0"/>
              <w:jc w:val="both"/>
              <w:rPr>
                <w:rFonts w:ascii="Times New Roman" w:hAnsi="Times New Roman"/>
                <w:b/>
                <w:color w:val="auto"/>
                <w:sz w:val="24"/>
                <w:szCs w:val="24"/>
                <w:vertAlign w:val="subscript"/>
              </w:rPr>
            </w:pPr>
            <w:r w:rsidRPr="00F74189">
              <w:rPr>
                <w:rFonts w:ascii="Times New Roman" w:hAnsi="Times New Roman"/>
                <w:b/>
                <w:color w:val="auto"/>
                <w:sz w:val="24"/>
                <w:szCs w:val="24"/>
                <w:vertAlign w:val="subscript"/>
              </w:rPr>
              <w:t>657 511 834,68</w:t>
            </w:r>
          </w:p>
        </w:tc>
        <w:tc>
          <w:tcPr>
            <w:tcW w:w="1417" w:type="dxa"/>
          </w:tcPr>
          <w:p w:rsidR="006409DB" w:rsidRPr="005D64DC" w:rsidRDefault="005D64DC" w:rsidP="0091713B">
            <w:pPr>
              <w:widowControl w:val="0"/>
              <w:jc w:val="both"/>
              <w:rPr>
                <w:b/>
                <w:sz w:val="24"/>
                <w:szCs w:val="24"/>
                <w:vertAlign w:val="subscript"/>
              </w:rPr>
            </w:pPr>
            <w:r w:rsidRPr="005D64DC">
              <w:rPr>
                <w:b/>
                <w:sz w:val="24"/>
                <w:szCs w:val="24"/>
                <w:vertAlign w:val="subscript"/>
              </w:rPr>
              <w:t>477 127 109,74</w:t>
            </w:r>
          </w:p>
        </w:tc>
        <w:tc>
          <w:tcPr>
            <w:tcW w:w="1560" w:type="dxa"/>
          </w:tcPr>
          <w:p w:rsidR="006409DB" w:rsidRPr="005D64DC" w:rsidRDefault="005D64DC" w:rsidP="0091713B">
            <w:pPr>
              <w:widowControl w:val="0"/>
              <w:jc w:val="both"/>
              <w:rPr>
                <w:b/>
                <w:sz w:val="24"/>
                <w:szCs w:val="24"/>
                <w:vertAlign w:val="subscript"/>
              </w:rPr>
            </w:pPr>
            <w:r w:rsidRPr="005D64DC">
              <w:rPr>
                <w:b/>
                <w:sz w:val="24"/>
                <w:szCs w:val="24"/>
                <w:vertAlign w:val="subscript"/>
              </w:rPr>
              <w:t>460 009 512,29</w:t>
            </w:r>
          </w:p>
        </w:tc>
        <w:tc>
          <w:tcPr>
            <w:tcW w:w="1559" w:type="dxa"/>
          </w:tcPr>
          <w:p w:rsidR="006409DB" w:rsidRPr="005D64DC" w:rsidRDefault="005D64DC" w:rsidP="0091713B">
            <w:pPr>
              <w:widowControl w:val="0"/>
              <w:jc w:val="both"/>
              <w:rPr>
                <w:b/>
                <w:sz w:val="24"/>
                <w:szCs w:val="24"/>
                <w:vertAlign w:val="subscript"/>
              </w:rPr>
            </w:pPr>
            <w:r w:rsidRPr="005D64DC">
              <w:rPr>
                <w:b/>
                <w:sz w:val="24"/>
                <w:szCs w:val="24"/>
                <w:vertAlign w:val="subscript"/>
              </w:rPr>
              <w:t>459 801 884,13</w:t>
            </w:r>
          </w:p>
        </w:tc>
      </w:tr>
    </w:tbl>
    <w:p w:rsidR="00D925BB" w:rsidRDefault="00D925BB" w:rsidP="005D64DC">
      <w:pPr>
        <w:pStyle w:val="Default"/>
        <w:ind w:firstLine="567"/>
        <w:jc w:val="both"/>
        <w:rPr>
          <w:color w:val="auto"/>
        </w:rPr>
      </w:pPr>
    </w:p>
    <w:p w:rsidR="005D64DC" w:rsidRDefault="005D64DC" w:rsidP="005D64DC">
      <w:pPr>
        <w:pStyle w:val="Default"/>
        <w:ind w:firstLine="567"/>
        <w:jc w:val="both"/>
        <w:rPr>
          <w:color w:val="auto"/>
        </w:rPr>
      </w:pPr>
      <w:r w:rsidRPr="009320D6">
        <w:rPr>
          <w:color w:val="auto"/>
        </w:rPr>
        <w:t>В составе налоговых доходов на 202</w:t>
      </w:r>
      <w:r>
        <w:rPr>
          <w:color w:val="auto"/>
        </w:rPr>
        <w:t>1</w:t>
      </w:r>
      <w:r w:rsidRPr="009320D6">
        <w:rPr>
          <w:color w:val="auto"/>
        </w:rPr>
        <w:t xml:space="preserve"> год и на плановый период 202</w:t>
      </w:r>
      <w:r>
        <w:rPr>
          <w:color w:val="auto"/>
        </w:rPr>
        <w:t>2</w:t>
      </w:r>
      <w:r w:rsidRPr="009320D6">
        <w:rPr>
          <w:color w:val="auto"/>
        </w:rPr>
        <w:t xml:space="preserve"> и 202</w:t>
      </w:r>
      <w:r w:rsidR="00D925BB">
        <w:rPr>
          <w:color w:val="auto"/>
        </w:rPr>
        <w:t xml:space="preserve">3 </w:t>
      </w:r>
      <w:r w:rsidRPr="009320D6">
        <w:rPr>
          <w:color w:val="auto"/>
        </w:rPr>
        <w:t xml:space="preserve">годов наибольший удельный вес по-прежнему будет составлять </w:t>
      </w:r>
      <w:r w:rsidRPr="005D64DC">
        <w:rPr>
          <w:i/>
          <w:color w:val="auto"/>
        </w:rPr>
        <w:t>налог на доходы физических лиц</w:t>
      </w:r>
      <w:r w:rsidRPr="009320D6">
        <w:rPr>
          <w:color w:val="auto"/>
        </w:rPr>
        <w:t>.</w:t>
      </w:r>
      <w:r>
        <w:rPr>
          <w:color w:val="auto"/>
        </w:rPr>
        <w:t xml:space="preserve"> </w:t>
      </w:r>
      <w:r w:rsidRPr="009320D6">
        <w:rPr>
          <w:color w:val="auto"/>
        </w:rPr>
        <w:t xml:space="preserve">Удельный вес данного налога в общем объеме </w:t>
      </w:r>
      <w:r w:rsidRPr="009320D6">
        <w:rPr>
          <w:b/>
          <w:bCs/>
          <w:color w:val="auto"/>
        </w:rPr>
        <w:t xml:space="preserve">налоговых </w:t>
      </w:r>
      <w:r w:rsidRPr="009320D6">
        <w:rPr>
          <w:color w:val="auto"/>
        </w:rPr>
        <w:t>поступлений в 20</w:t>
      </w:r>
      <w:r>
        <w:rPr>
          <w:color w:val="auto"/>
        </w:rPr>
        <w:t>20</w:t>
      </w:r>
      <w:r w:rsidRPr="009320D6">
        <w:rPr>
          <w:color w:val="auto"/>
        </w:rPr>
        <w:t xml:space="preserve"> году составил </w:t>
      </w:r>
      <w:r>
        <w:rPr>
          <w:color w:val="auto"/>
        </w:rPr>
        <w:t>89,68</w:t>
      </w:r>
      <w:r w:rsidRPr="009320D6">
        <w:rPr>
          <w:color w:val="auto"/>
        </w:rPr>
        <w:t>%, в 20</w:t>
      </w:r>
      <w:r>
        <w:rPr>
          <w:color w:val="auto"/>
        </w:rPr>
        <w:t>21</w:t>
      </w:r>
      <w:r w:rsidRPr="009320D6">
        <w:rPr>
          <w:color w:val="auto"/>
        </w:rPr>
        <w:t xml:space="preserve">году ожидается </w:t>
      </w:r>
      <w:r>
        <w:rPr>
          <w:color w:val="auto"/>
        </w:rPr>
        <w:t>91,49</w:t>
      </w:r>
      <w:r w:rsidRPr="009320D6">
        <w:rPr>
          <w:color w:val="auto"/>
        </w:rPr>
        <w:t>%, в 202</w:t>
      </w:r>
      <w:r>
        <w:rPr>
          <w:color w:val="auto"/>
        </w:rPr>
        <w:t>2</w:t>
      </w:r>
      <w:r w:rsidRPr="009320D6">
        <w:rPr>
          <w:color w:val="auto"/>
        </w:rPr>
        <w:t xml:space="preserve"> году – </w:t>
      </w:r>
      <w:r>
        <w:rPr>
          <w:color w:val="auto"/>
        </w:rPr>
        <w:t>93,92%</w:t>
      </w:r>
      <w:r w:rsidRPr="009320D6">
        <w:rPr>
          <w:color w:val="auto"/>
        </w:rPr>
        <w:t>,в 202</w:t>
      </w:r>
      <w:r>
        <w:rPr>
          <w:color w:val="auto"/>
        </w:rPr>
        <w:t>3</w:t>
      </w:r>
      <w:r w:rsidRPr="009320D6">
        <w:rPr>
          <w:color w:val="auto"/>
        </w:rPr>
        <w:t xml:space="preserve"> году – </w:t>
      </w:r>
      <w:r>
        <w:rPr>
          <w:color w:val="auto"/>
        </w:rPr>
        <w:t>92</w:t>
      </w:r>
      <w:r w:rsidRPr="009320D6">
        <w:rPr>
          <w:color w:val="auto"/>
        </w:rPr>
        <w:t>,</w:t>
      </w:r>
      <w:r>
        <w:rPr>
          <w:color w:val="auto"/>
        </w:rPr>
        <w:t>9</w:t>
      </w:r>
      <w:r w:rsidRPr="009320D6">
        <w:rPr>
          <w:color w:val="auto"/>
        </w:rPr>
        <w:t>4</w:t>
      </w:r>
      <w:r>
        <w:rPr>
          <w:color w:val="auto"/>
        </w:rPr>
        <w:t>%.</w:t>
      </w:r>
      <w:r w:rsidRPr="00BA1862">
        <w:rPr>
          <w:color w:val="auto"/>
        </w:rPr>
        <w:t xml:space="preserve"> </w:t>
      </w:r>
    </w:p>
    <w:p w:rsidR="005D64DC" w:rsidRDefault="005D64DC" w:rsidP="005D64DC">
      <w:pPr>
        <w:ind w:firstLine="567"/>
        <w:jc w:val="both"/>
        <w:rPr>
          <w:rFonts w:ascii="Times New Roman" w:hAnsi="Times New Roman" w:cs="Times New Roman"/>
          <w:sz w:val="24"/>
          <w:szCs w:val="24"/>
        </w:rPr>
      </w:pPr>
      <w:r w:rsidRPr="00627D84">
        <w:rPr>
          <w:rFonts w:ascii="Times New Roman" w:hAnsi="Times New Roman" w:cs="Times New Roman"/>
          <w:sz w:val="24"/>
          <w:szCs w:val="24"/>
        </w:rPr>
        <w:t>Проектом бюджета на 202</w:t>
      </w:r>
      <w:r w:rsidR="00627D84" w:rsidRPr="00627D84">
        <w:rPr>
          <w:rFonts w:ascii="Times New Roman" w:hAnsi="Times New Roman" w:cs="Times New Roman"/>
          <w:sz w:val="24"/>
          <w:szCs w:val="24"/>
        </w:rPr>
        <w:t>1</w:t>
      </w:r>
      <w:r w:rsidRPr="00627D84">
        <w:rPr>
          <w:rFonts w:ascii="Times New Roman" w:hAnsi="Times New Roman" w:cs="Times New Roman"/>
          <w:sz w:val="24"/>
          <w:szCs w:val="24"/>
        </w:rPr>
        <w:t>год и на плановый период 202</w:t>
      </w:r>
      <w:r w:rsidR="00627D84" w:rsidRPr="00627D84">
        <w:rPr>
          <w:rFonts w:ascii="Times New Roman" w:hAnsi="Times New Roman" w:cs="Times New Roman"/>
          <w:sz w:val="24"/>
          <w:szCs w:val="24"/>
        </w:rPr>
        <w:t>2</w:t>
      </w:r>
      <w:r w:rsidRPr="00627D84">
        <w:rPr>
          <w:rFonts w:ascii="Times New Roman" w:hAnsi="Times New Roman" w:cs="Times New Roman"/>
          <w:sz w:val="24"/>
          <w:szCs w:val="24"/>
        </w:rPr>
        <w:t>и 202</w:t>
      </w:r>
      <w:r w:rsidR="00627D84" w:rsidRPr="00627D84">
        <w:rPr>
          <w:rFonts w:ascii="Times New Roman" w:hAnsi="Times New Roman" w:cs="Times New Roman"/>
          <w:sz w:val="24"/>
          <w:szCs w:val="24"/>
        </w:rPr>
        <w:t>3</w:t>
      </w:r>
      <w:r w:rsidRPr="00627D84">
        <w:rPr>
          <w:rFonts w:ascii="Times New Roman" w:hAnsi="Times New Roman" w:cs="Times New Roman"/>
          <w:sz w:val="24"/>
          <w:szCs w:val="24"/>
        </w:rPr>
        <w:t xml:space="preserve"> годов предусматриваются следующие назначения по налоговым доходам: </w:t>
      </w:r>
    </w:p>
    <w:p w:rsidR="003B6DE5" w:rsidRPr="0091713B" w:rsidRDefault="003B6DE5" w:rsidP="0091713B">
      <w:pPr>
        <w:spacing w:after="0" w:line="240" w:lineRule="auto"/>
        <w:ind w:firstLine="709"/>
        <w:jc w:val="both"/>
        <w:rPr>
          <w:rFonts w:ascii="Times New Roman" w:hAnsi="Times New Roman" w:cs="Times New Roman"/>
          <w:b/>
          <w:sz w:val="24"/>
          <w:szCs w:val="24"/>
        </w:rPr>
      </w:pPr>
      <w:r w:rsidRPr="0091713B">
        <w:rPr>
          <w:rFonts w:ascii="Times New Roman" w:hAnsi="Times New Roman" w:cs="Times New Roman"/>
          <w:b/>
          <w:sz w:val="24"/>
          <w:szCs w:val="24"/>
        </w:rPr>
        <w:t>Налог на доходы физических лиц</w:t>
      </w:r>
    </w:p>
    <w:p w:rsidR="00365855" w:rsidRPr="0091713B" w:rsidRDefault="00365855" w:rsidP="0091713B">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Ожидаемое исполнение поступления налога в 20</w:t>
      </w:r>
      <w:r w:rsidR="00627D84">
        <w:rPr>
          <w:rFonts w:ascii="Times New Roman" w:hAnsi="Times New Roman" w:cs="Times New Roman"/>
          <w:sz w:val="24"/>
          <w:szCs w:val="24"/>
        </w:rPr>
        <w:t>20</w:t>
      </w:r>
      <w:r w:rsidRPr="0091713B">
        <w:rPr>
          <w:rFonts w:ascii="Times New Roman" w:hAnsi="Times New Roman" w:cs="Times New Roman"/>
          <w:sz w:val="24"/>
          <w:szCs w:val="24"/>
        </w:rPr>
        <w:t xml:space="preserve"> г составляет </w:t>
      </w:r>
      <w:r w:rsidR="00627D84">
        <w:rPr>
          <w:rFonts w:ascii="Times New Roman" w:hAnsi="Times New Roman" w:cs="Times New Roman"/>
          <w:sz w:val="24"/>
          <w:szCs w:val="24"/>
        </w:rPr>
        <w:t>116 939 863,00</w:t>
      </w:r>
      <w:r w:rsidRPr="0091713B">
        <w:rPr>
          <w:rFonts w:ascii="Times New Roman" w:hAnsi="Times New Roman" w:cs="Times New Roman"/>
          <w:sz w:val="24"/>
          <w:szCs w:val="24"/>
        </w:rPr>
        <w:t xml:space="preserve"> рублей.</w:t>
      </w:r>
    </w:p>
    <w:p w:rsidR="003B6DE5" w:rsidRPr="0091713B" w:rsidRDefault="003B6DE5" w:rsidP="0091713B">
      <w:pPr>
        <w:pStyle w:val="ab"/>
        <w:spacing w:after="0"/>
        <w:ind w:left="0" w:firstLine="709"/>
        <w:jc w:val="both"/>
      </w:pPr>
      <w:r w:rsidRPr="0091713B">
        <w:t>Прогноз поступлений определен исходя из оценки ожидаемых поступлений по налогу на доходы физических лиц в 2019 году,  с учетом динамики показателя «Фонда начисленной заработной платы работников» прогноза социально-экономического развития Полтавского муниципального района на 202</w:t>
      </w:r>
      <w:r w:rsidR="00627D84">
        <w:t>1</w:t>
      </w:r>
      <w:r w:rsidRPr="0091713B">
        <w:t xml:space="preserve"> год и на плановый период до 202</w:t>
      </w:r>
      <w:r w:rsidR="00627D84">
        <w:t>3</w:t>
      </w:r>
      <w:r w:rsidRPr="0091713B">
        <w:t xml:space="preserve"> года, предоставленных сектором экономики Полтавского муниципального района.</w:t>
      </w:r>
    </w:p>
    <w:p w:rsidR="003B6DE5" w:rsidRPr="0091713B" w:rsidRDefault="003B6DE5" w:rsidP="0091713B">
      <w:pPr>
        <w:pStyle w:val="ab"/>
        <w:spacing w:after="0"/>
        <w:ind w:left="0" w:firstLine="709"/>
        <w:jc w:val="both"/>
      </w:pPr>
      <w:r w:rsidRPr="0091713B">
        <w:t>Налог на доходы физических лиц на 202</w:t>
      </w:r>
      <w:r w:rsidR="00627D84">
        <w:t>1</w:t>
      </w:r>
      <w:r w:rsidRPr="0091713B">
        <w:t xml:space="preserve"> год планируется в сумме </w:t>
      </w:r>
      <w:r w:rsidR="00627D84">
        <w:t>124 723 106,00</w:t>
      </w:r>
      <w:r w:rsidR="00365855" w:rsidRPr="0091713B">
        <w:t>рублей</w:t>
      </w:r>
      <w:r w:rsidRPr="0091713B">
        <w:t xml:space="preserve">, что на </w:t>
      </w:r>
      <w:r w:rsidR="00627D84">
        <w:t>6,65</w:t>
      </w:r>
      <w:r w:rsidR="00365855" w:rsidRPr="0091713B">
        <w:t>%</w:t>
      </w:r>
      <w:r w:rsidRPr="0091713B">
        <w:t xml:space="preserve"> </w:t>
      </w:r>
      <w:r w:rsidR="00627D84">
        <w:t>выше</w:t>
      </w:r>
      <w:r w:rsidRPr="0091713B">
        <w:t xml:space="preserve"> уточненного бюджета на 20</w:t>
      </w:r>
      <w:r w:rsidR="00627D84">
        <w:t>20</w:t>
      </w:r>
      <w:r w:rsidRPr="0091713B">
        <w:t> год. На 202</w:t>
      </w:r>
      <w:r w:rsidR="00627D84">
        <w:t>2</w:t>
      </w:r>
      <w:r w:rsidRPr="0091713B">
        <w:t xml:space="preserve"> год налог на доходы физических лиц прогнозируется в объеме </w:t>
      </w:r>
      <w:r w:rsidR="00627D84">
        <w:t xml:space="preserve">132 424 663,00 </w:t>
      </w:r>
      <w:r w:rsidR="00365855" w:rsidRPr="0091713B">
        <w:t>рублей</w:t>
      </w:r>
      <w:r w:rsidRPr="0091713B">
        <w:t>, с ростом к 202</w:t>
      </w:r>
      <w:r w:rsidR="00627D84">
        <w:t>1</w:t>
      </w:r>
      <w:r w:rsidRPr="0091713B">
        <w:t xml:space="preserve"> году на </w:t>
      </w:r>
      <w:r w:rsidR="00627D84">
        <w:t>6,17</w:t>
      </w:r>
      <w:r w:rsidRPr="0091713B">
        <w:t xml:space="preserve"> </w:t>
      </w:r>
      <w:r w:rsidR="00365855" w:rsidRPr="0091713B">
        <w:t>%</w:t>
      </w:r>
      <w:r w:rsidRPr="0091713B">
        <w:t>. На 202</w:t>
      </w:r>
      <w:r w:rsidR="00627D84">
        <w:t>3</w:t>
      </w:r>
      <w:r w:rsidRPr="0091713B">
        <w:t xml:space="preserve"> год налог на доходы физических лиц прогнозируется в объеме </w:t>
      </w:r>
      <w:r w:rsidR="00627D84">
        <w:t>142 994 892,00</w:t>
      </w:r>
      <w:r w:rsidRPr="0091713B">
        <w:t xml:space="preserve"> </w:t>
      </w:r>
      <w:r w:rsidR="00365855" w:rsidRPr="0091713B">
        <w:t>рублей</w:t>
      </w:r>
      <w:r w:rsidRPr="0091713B">
        <w:t>, с ростом к 202</w:t>
      </w:r>
      <w:r w:rsidR="00627D84">
        <w:t>2</w:t>
      </w:r>
      <w:r w:rsidRPr="0091713B">
        <w:t xml:space="preserve"> году на </w:t>
      </w:r>
      <w:r w:rsidR="00627D84">
        <w:t>7,98</w:t>
      </w:r>
      <w:r w:rsidRPr="0091713B">
        <w:t xml:space="preserve"> </w:t>
      </w:r>
      <w:r w:rsidR="00627D84">
        <w:t>%.</w:t>
      </w:r>
    </w:p>
    <w:p w:rsidR="00627D84" w:rsidRPr="00627D84" w:rsidRDefault="003B6DE5" w:rsidP="00627D84">
      <w:pPr>
        <w:ind w:firstLine="709"/>
        <w:jc w:val="both"/>
        <w:rPr>
          <w:rFonts w:ascii="Times New Roman" w:hAnsi="Times New Roman" w:cs="Times New Roman"/>
          <w:sz w:val="24"/>
          <w:szCs w:val="24"/>
        </w:rPr>
      </w:pPr>
      <w:r w:rsidRPr="00627D84">
        <w:rPr>
          <w:rFonts w:ascii="Times New Roman" w:hAnsi="Times New Roman" w:cs="Times New Roman"/>
          <w:sz w:val="24"/>
          <w:szCs w:val="24"/>
        </w:rPr>
        <w:t xml:space="preserve">  </w:t>
      </w:r>
      <w:r w:rsidR="00627D84" w:rsidRPr="00627D84">
        <w:rPr>
          <w:rFonts w:ascii="Times New Roman" w:hAnsi="Times New Roman" w:cs="Times New Roman"/>
          <w:sz w:val="24"/>
          <w:szCs w:val="24"/>
        </w:rPr>
        <w:t xml:space="preserve">  Дополнительный  норматив отчислений от налога на доходы физических лиц в бюджет муниципального района составляет в 2021 году – 56,9463 процента,  в 2022 году – 58,5626 процента, в 2023 году – 61,3882 процента.</w:t>
      </w:r>
    </w:p>
    <w:p w:rsidR="00365855" w:rsidRDefault="00365855" w:rsidP="0091713B">
      <w:pPr>
        <w:spacing w:after="0" w:line="240" w:lineRule="auto"/>
        <w:ind w:firstLine="709"/>
        <w:jc w:val="both"/>
        <w:rPr>
          <w:rFonts w:ascii="Times New Roman" w:hAnsi="Times New Roman" w:cs="Times New Roman"/>
          <w:b/>
          <w:sz w:val="24"/>
          <w:szCs w:val="24"/>
        </w:rPr>
      </w:pPr>
      <w:r w:rsidRPr="0091713B">
        <w:rPr>
          <w:rFonts w:ascii="Times New Roman" w:hAnsi="Times New Roman" w:cs="Times New Roman"/>
          <w:b/>
          <w:sz w:val="24"/>
          <w:szCs w:val="24"/>
        </w:rPr>
        <w:lastRenderedPageBreak/>
        <w:t xml:space="preserve">Акцизы по подакцизным товарам </w:t>
      </w:r>
    </w:p>
    <w:p w:rsidR="00776EE3" w:rsidRPr="000E5DA2" w:rsidRDefault="00776EE3" w:rsidP="00776EE3">
      <w:pPr>
        <w:pStyle w:val="af4"/>
        <w:ind w:firstLine="708"/>
        <w:jc w:val="both"/>
        <w:rPr>
          <w:sz w:val="28"/>
          <w:szCs w:val="28"/>
        </w:rPr>
      </w:pPr>
      <w:r w:rsidRPr="000E5DA2">
        <w:rPr>
          <w:sz w:val="28"/>
          <w:szCs w:val="28"/>
        </w:rPr>
        <w:t>Планирование по данному источнику осуществлялось  на основании фактического поступления за 9 месяцев 20</w:t>
      </w:r>
      <w:r>
        <w:rPr>
          <w:sz w:val="28"/>
          <w:szCs w:val="28"/>
        </w:rPr>
        <w:t>20</w:t>
      </w:r>
      <w:r w:rsidRPr="000E5DA2">
        <w:rPr>
          <w:sz w:val="28"/>
          <w:szCs w:val="28"/>
        </w:rPr>
        <w:t xml:space="preserve"> года и ожидаемого исполнения за 20</w:t>
      </w:r>
      <w:r>
        <w:rPr>
          <w:sz w:val="28"/>
          <w:szCs w:val="28"/>
        </w:rPr>
        <w:t>20</w:t>
      </w:r>
      <w:r w:rsidRPr="000E5DA2">
        <w:rPr>
          <w:sz w:val="28"/>
          <w:szCs w:val="28"/>
        </w:rPr>
        <w:t xml:space="preserve"> год, с учетом дифференцированного  норматива отчислений в бюджет </w:t>
      </w:r>
      <w:r>
        <w:rPr>
          <w:sz w:val="28"/>
          <w:szCs w:val="28"/>
        </w:rPr>
        <w:t xml:space="preserve">муниципального района </w:t>
      </w:r>
      <w:r w:rsidRPr="000E5DA2">
        <w:rPr>
          <w:sz w:val="28"/>
          <w:szCs w:val="28"/>
        </w:rPr>
        <w:t xml:space="preserve"> установленного проектом Закона </w:t>
      </w:r>
      <w:r>
        <w:rPr>
          <w:sz w:val="28"/>
          <w:szCs w:val="28"/>
        </w:rPr>
        <w:t xml:space="preserve">Омской области </w:t>
      </w:r>
      <w:r w:rsidRPr="000E5DA2">
        <w:rPr>
          <w:sz w:val="28"/>
          <w:szCs w:val="28"/>
        </w:rPr>
        <w:t xml:space="preserve">о </w:t>
      </w:r>
      <w:r>
        <w:rPr>
          <w:sz w:val="28"/>
          <w:szCs w:val="28"/>
        </w:rPr>
        <w:t xml:space="preserve">об областном бюджете </w:t>
      </w:r>
      <w:r w:rsidRPr="00776195">
        <w:rPr>
          <w:sz w:val="28"/>
          <w:szCs w:val="28"/>
        </w:rPr>
        <w:t xml:space="preserve">на </w:t>
      </w:r>
      <w:r>
        <w:rPr>
          <w:sz w:val="28"/>
          <w:szCs w:val="28"/>
        </w:rPr>
        <w:t>2021-2023 годы в размере 0,0317</w:t>
      </w:r>
      <w:r w:rsidRPr="00776195">
        <w:rPr>
          <w:sz w:val="28"/>
          <w:szCs w:val="28"/>
        </w:rPr>
        <w:t xml:space="preserve"> </w:t>
      </w:r>
      <w:r w:rsidRPr="000E5DA2">
        <w:rPr>
          <w:sz w:val="28"/>
          <w:szCs w:val="28"/>
        </w:rPr>
        <w:t xml:space="preserve">%. </w:t>
      </w:r>
    </w:p>
    <w:p w:rsidR="00776EE3" w:rsidRPr="00776195" w:rsidRDefault="00776EE3" w:rsidP="00776EE3">
      <w:pPr>
        <w:pStyle w:val="Style9"/>
        <w:widowControl/>
        <w:spacing w:line="240" w:lineRule="auto"/>
        <w:ind w:left="38" w:right="5" w:firstLine="672"/>
        <w:rPr>
          <w:sz w:val="28"/>
          <w:szCs w:val="28"/>
        </w:rPr>
      </w:pPr>
      <w:r w:rsidRPr="00776195">
        <w:rPr>
          <w:sz w:val="28"/>
          <w:szCs w:val="28"/>
        </w:rPr>
        <w:t>Общая сумма поступлений акцизо</w:t>
      </w:r>
      <w:r>
        <w:rPr>
          <w:sz w:val="28"/>
          <w:szCs w:val="28"/>
        </w:rPr>
        <w:t>в по подакцизным товарам на 2021</w:t>
      </w:r>
      <w:r w:rsidRPr="00776195">
        <w:rPr>
          <w:sz w:val="28"/>
          <w:szCs w:val="28"/>
        </w:rPr>
        <w:t xml:space="preserve"> год прогнозируется в сумме </w:t>
      </w:r>
      <w:r>
        <w:rPr>
          <w:sz w:val="28"/>
          <w:szCs w:val="28"/>
        </w:rPr>
        <w:t>1 771 606,00</w:t>
      </w:r>
      <w:r w:rsidRPr="00776195">
        <w:rPr>
          <w:sz w:val="28"/>
          <w:szCs w:val="28"/>
        </w:rPr>
        <w:t xml:space="preserve"> руб</w:t>
      </w:r>
      <w:r>
        <w:rPr>
          <w:sz w:val="28"/>
          <w:szCs w:val="28"/>
        </w:rPr>
        <w:t>лей</w:t>
      </w:r>
      <w:r w:rsidRPr="00776195">
        <w:rPr>
          <w:sz w:val="28"/>
          <w:szCs w:val="28"/>
        </w:rPr>
        <w:t>, с</w:t>
      </w:r>
      <w:r>
        <w:rPr>
          <w:sz w:val="28"/>
          <w:szCs w:val="28"/>
        </w:rPr>
        <w:t xml:space="preserve"> ростом </w:t>
      </w:r>
      <w:r w:rsidRPr="00776195">
        <w:rPr>
          <w:sz w:val="28"/>
          <w:szCs w:val="28"/>
        </w:rPr>
        <w:t>к ур</w:t>
      </w:r>
      <w:r>
        <w:rPr>
          <w:sz w:val="28"/>
          <w:szCs w:val="28"/>
        </w:rPr>
        <w:t>овню уточненного бюджета на 2020</w:t>
      </w:r>
      <w:r w:rsidRPr="00776195">
        <w:rPr>
          <w:sz w:val="28"/>
          <w:szCs w:val="28"/>
        </w:rPr>
        <w:t xml:space="preserve"> год на </w:t>
      </w:r>
      <w:r>
        <w:rPr>
          <w:sz w:val="28"/>
          <w:szCs w:val="28"/>
        </w:rPr>
        <w:t>11,2%</w:t>
      </w:r>
      <w:r w:rsidRPr="00776195">
        <w:rPr>
          <w:sz w:val="28"/>
          <w:szCs w:val="28"/>
        </w:rPr>
        <w:t xml:space="preserve">. В структуре налоговых и неналоговых доходов этот налог занимает </w:t>
      </w:r>
      <w:r>
        <w:rPr>
          <w:sz w:val="28"/>
          <w:szCs w:val="28"/>
        </w:rPr>
        <w:t>1,2</w:t>
      </w:r>
      <w:r w:rsidRPr="00776195">
        <w:rPr>
          <w:sz w:val="28"/>
          <w:szCs w:val="28"/>
        </w:rPr>
        <w:t xml:space="preserve"> </w:t>
      </w:r>
      <w:r>
        <w:rPr>
          <w:sz w:val="28"/>
          <w:szCs w:val="28"/>
        </w:rPr>
        <w:t>%</w:t>
      </w:r>
      <w:r w:rsidRPr="00776195">
        <w:rPr>
          <w:sz w:val="28"/>
          <w:szCs w:val="28"/>
        </w:rPr>
        <w:t xml:space="preserve">. </w:t>
      </w:r>
    </w:p>
    <w:p w:rsidR="00776EE3" w:rsidRPr="00776195" w:rsidRDefault="00776EE3" w:rsidP="00776EE3">
      <w:pPr>
        <w:pStyle w:val="Style9"/>
        <w:widowControl/>
        <w:spacing w:line="240" w:lineRule="auto"/>
        <w:ind w:left="38" w:right="5" w:firstLine="672"/>
        <w:rPr>
          <w:sz w:val="28"/>
          <w:szCs w:val="28"/>
        </w:rPr>
      </w:pPr>
      <w:r>
        <w:rPr>
          <w:sz w:val="28"/>
          <w:szCs w:val="28"/>
        </w:rPr>
        <w:t>На 2022</w:t>
      </w:r>
      <w:r w:rsidRPr="00776195">
        <w:rPr>
          <w:sz w:val="28"/>
          <w:szCs w:val="28"/>
        </w:rPr>
        <w:t xml:space="preserve"> год акцизы по подакцизным товарам прогнозируются в сумме </w:t>
      </w:r>
      <w:r>
        <w:rPr>
          <w:sz w:val="28"/>
          <w:szCs w:val="28"/>
        </w:rPr>
        <w:t>1 838 544,00</w:t>
      </w:r>
      <w:r w:rsidRPr="00776195">
        <w:rPr>
          <w:sz w:val="28"/>
          <w:szCs w:val="28"/>
        </w:rPr>
        <w:t xml:space="preserve"> руб</w:t>
      </w:r>
      <w:r>
        <w:rPr>
          <w:sz w:val="28"/>
          <w:szCs w:val="28"/>
        </w:rPr>
        <w:t>ле</w:t>
      </w:r>
      <w:r w:rsidRPr="00776195">
        <w:rPr>
          <w:sz w:val="28"/>
          <w:szCs w:val="28"/>
        </w:rPr>
        <w:t>, с ростом</w:t>
      </w:r>
      <w:r>
        <w:rPr>
          <w:sz w:val="28"/>
          <w:szCs w:val="28"/>
        </w:rPr>
        <w:t xml:space="preserve">  к 2021</w:t>
      </w:r>
      <w:r w:rsidRPr="00776195">
        <w:rPr>
          <w:sz w:val="28"/>
          <w:szCs w:val="28"/>
        </w:rPr>
        <w:t xml:space="preserve"> году на </w:t>
      </w:r>
      <w:r>
        <w:rPr>
          <w:sz w:val="28"/>
          <w:szCs w:val="28"/>
        </w:rPr>
        <w:t>3,8</w:t>
      </w:r>
      <w:r w:rsidRPr="00776195">
        <w:rPr>
          <w:sz w:val="28"/>
          <w:szCs w:val="28"/>
        </w:rPr>
        <w:t xml:space="preserve"> </w:t>
      </w:r>
      <w:r>
        <w:rPr>
          <w:sz w:val="28"/>
          <w:szCs w:val="28"/>
        </w:rPr>
        <w:t>%</w:t>
      </w:r>
      <w:r w:rsidRPr="00776195">
        <w:rPr>
          <w:sz w:val="28"/>
          <w:szCs w:val="28"/>
        </w:rPr>
        <w:t>.  В структуре налоговых и неналоговых</w:t>
      </w:r>
      <w:r>
        <w:rPr>
          <w:sz w:val="28"/>
          <w:szCs w:val="28"/>
        </w:rPr>
        <w:t xml:space="preserve"> доходов этот налог занимает 1,2</w:t>
      </w:r>
      <w:r w:rsidRPr="00776195">
        <w:rPr>
          <w:sz w:val="28"/>
          <w:szCs w:val="28"/>
        </w:rPr>
        <w:t xml:space="preserve"> </w:t>
      </w:r>
      <w:r>
        <w:rPr>
          <w:sz w:val="28"/>
          <w:szCs w:val="28"/>
        </w:rPr>
        <w:t>%</w:t>
      </w:r>
      <w:r w:rsidRPr="00776195">
        <w:rPr>
          <w:sz w:val="28"/>
          <w:szCs w:val="28"/>
        </w:rPr>
        <w:t>.</w:t>
      </w:r>
    </w:p>
    <w:p w:rsidR="00776EE3" w:rsidRDefault="00776EE3" w:rsidP="00776EE3">
      <w:pPr>
        <w:pStyle w:val="Style9"/>
        <w:widowControl/>
        <w:spacing w:line="240" w:lineRule="auto"/>
        <w:ind w:left="38" w:right="5" w:firstLine="672"/>
        <w:rPr>
          <w:sz w:val="28"/>
          <w:szCs w:val="28"/>
        </w:rPr>
      </w:pPr>
      <w:r>
        <w:rPr>
          <w:sz w:val="28"/>
          <w:szCs w:val="28"/>
        </w:rPr>
        <w:t>На  2023</w:t>
      </w:r>
      <w:r w:rsidRPr="00776195">
        <w:rPr>
          <w:sz w:val="28"/>
          <w:szCs w:val="28"/>
        </w:rPr>
        <w:t xml:space="preserve"> год акцизы по  подакцизным  товарам  прогнозируются в сумме </w:t>
      </w:r>
      <w:r>
        <w:rPr>
          <w:sz w:val="28"/>
          <w:szCs w:val="28"/>
        </w:rPr>
        <w:t>1 838 544,00 рублей, в объеме 2022</w:t>
      </w:r>
      <w:r w:rsidRPr="00776195">
        <w:rPr>
          <w:sz w:val="28"/>
          <w:szCs w:val="28"/>
        </w:rPr>
        <w:t xml:space="preserve"> года.  В структуре налоговых и неналоговых до</w:t>
      </w:r>
      <w:r>
        <w:rPr>
          <w:sz w:val="28"/>
          <w:szCs w:val="28"/>
        </w:rPr>
        <w:t>ходов этот налог занимает 1,1 %</w:t>
      </w:r>
      <w:r w:rsidRPr="00776195">
        <w:rPr>
          <w:sz w:val="28"/>
          <w:szCs w:val="28"/>
        </w:rPr>
        <w:t>.</w:t>
      </w:r>
    </w:p>
    <w:p w:rsidR="00776EE3" w:rsidRDefault="00776EE3" w:rsidP="00776EE3">
      <w:pPr>
        <w:pStyle w:val="Style9"/>
        <w:widowControl/>
        <w:spacing w:line="240" w:lineRule="auto"/>
        <w:ind w:left="38" w:right="5" w:firstLine="672"/>
        <w:rPr>
          <w:sz w:val="28"/>
          <w:szCs w:val="28"/>
        </w:rPr>
      </w:pPr>
      <w:r w:rsidRPr="00CA372F">
        <w:rPr>
          <w:sz w:val="28"/>
          <w:szCs w:val="28"/>
        </w:rPr>
        <w:t>Прогнозируемый объем доходов от акцизов является одн</w:t>
      </w:r>
      <w:r>
        <w:rPr>
          <w:sz w:val="28"/>
          <w:szCs w:val="28"/>
        </w:rPr>
        <w:t>им</w:t>
      </w:r>
      <w:r w:rsidRPr="00CA372F">
        <w:rPr>
          <w:sz w:val="28"/>
          <w:szCs w:val="28"/>
        </w:rPr>
        <w:t xml:space="preserve"> из </w:t>
      </w:r>
      <w:r>
        <w:rPr>
          <w:sz w:val="28"/>
          <w:szCs w:val="28"/>
        </w:rPr>
        <w:t xml:space="preserve">основных источников </w:t>
      </w:r>
      <w:r w:rsidRPr="00CA372F">
        <w:rPr>
          <w:sz w:val="28"/>
          <w:szCs w:val="28"/>
        </w:rPr>
        <w:t xml:space="preserve">  бюджетных ассигнований  дорожного фонда </w:t>
      </w:r>
      <w:r>
        <w:rPr>
          <w:sz w:val="28"/>
          <w:szCs w:val="28"/>
        </w:rPr>
        <w:t>муниципального района.</w:t>
      </w:r>
    </w:p>
    <w:p w:rsidR="00776EE3" w:rsidRPr="00776195" w:rsidRDefault="00776EE3" w:rsidP="00776EE3">
      <w:pPr>
        <w:pStyle w:val="Style9"/>
        <w:widowControl/>
        <w:spacing w:line="240" w:lineRule="auto"/>
        <w:ind w:left="38" w:right="5" w:firstLine="672"/>
        <w:rPr>
          <w:sz w:val="28"/>
          <w:szCs w:val="28"/>
        </w:rPr>
      </w:pPr>
    </w:p>
    <w:p w:rsidR="00E91205" w:rsidRPr="0091713B" w:rsidRDefault="00E91205" w:rsidP="0091713B">
      <w:pPr>
        <w:pStyle w:val="Style9"/>
        <w:widowControl/>
        <w:spacing w:line="240" w:lineRule="auto"/>
        <w:ind w:firstLine="709"/>
        <w:rPr>
          <w:rStyle w:val="FontStyle34"/>
          <w:b/>
          <w:sz w:val="24"/>
          <w:szCs w:val="24"/>
        </w:rPr>
      </w:pPr>
      <w:r w:rsidRPr="0091713B">
        <w:rPr>
          <w:b/>
        </w:rPr>
        <w:t>Налог, взимаемый в связи с применением упрощенной системы налогообложения</w:t>
      </w:r>
    </w:p>
    <w:p w:rsidR="00F05B75" w:rsidRPr="00F05B75" w:rsidRDefault="00E91205" w:rsidP="0091713B">
      <w:pPr>
        <w:pStyle w:val="Style9"/>
        <w:widowControl/>
        <w:spacing w:line="240" w:lineRule="auto"/>
        <w:ind w:firstLine="709"/>
      </w:pPr>
      <w:r w:rsidRPr="00F05B75">
        <w:t>Прогноз поступлений налога согласно пояснительной записки  к проекту бюджета осуществлен на основании оценки ожидаемого поступления налога в 20</w:t>
      </w:r>
      <w:r w:rsidR="00776EE3" w:rsidRPr="00F05B75">
        <w:t>20</w:t>
      </w:r>
      <w:r w:rsidR="00F05B75" w:rsidRPr="00F05B75">
        <w:t xml:space="preserve"> году.</w:t>
      </w:r>
    </w:p>
    <w:p w:rsidR="00F05B75" w:rsidRDefault="00E91205" w:rsidP="00F05B75">
      <w:pPr>
        <w:ind w:firstLine="709"/>
        <w:jc w:val="both"/>
        <w:rPr>
          <w:rFonts w:ascii="Times New Roman" w:hAnsi="Times New Roman" w:cs="Times New Roman"/>
          <w:sz w:val="24"/>
          <w:szCs w:val="24"/>
        </w:rPr>
      </w:pPr>
      <w:r w:rsidRPr="00F05B75">
        <w:rPr>
          <w:rFonts w:ascii="Times New Roman" w:hAnsi="Times New Roman" w:cs="Times New Roman"/>
          <w:sz w:val="24"/>
          <w:szCs w:val="24"/>
        </w:rPr>
        <w:t xml:space="preserve">   </w:t>
      </w:r>
      <w:r w:rsidR="00F05B75" w:rsidRPr="00F05B75">
        <w:rPr>
          <w:rFonts w:ascii="Times New Roman" w:hAnsi="Times New Roman" w:cs="Times New Roman"/>
          <w:sz w:val="24"/>
          <w:szCs w:val="24"/>
        </w:rPr>
        <w:t>Общая сумма поступлений налога, взимаемого в связи с применением упрощенной системы налогообложения,   на 2021 год прогнозируется в сумме 3 085 000,00  руб</w:t>
      </w:r>
      <w:r w:rsidR="00F05B75">
        <w:rPr>
          <w:rFonts w:ascii="Times New Roman" w:hAnsi="Times New Roman" w:cs="Times New Roman"/>
          <w:sz w:val="24"/>
          <w:szCs w:val="24"/>
        </w:rPr>
        <w:t>лей</w:t>
      </w:r>
      <w:r w:rsidR="00F05B75" w:rsidRPr="00F05B75">
        <w:rPr>
          <w:rFonts w:ascii="Times New Roman" w:hAnsi="Times New Roman" w:cs="Times New Roman"/>
          <w:sz w:val="24"/>
          <w:szCs w:val="24"/>
        </w:rPr>
        <w:t xml:space="preserve">, с ростом  к уровню уточненного бюджета на 2020 год на 89,8  </w:t>
      </w:r>
      <w:r w:rsidR="00F05B75">
        <w:rPr>
          <w:rFonts w:ascii="Times New Roman" w:hAnsi="Times New Roman" w:cs="Times New Roman"/>
          <w:sz w:val="24"/>
          <w:szCs w:val="24"/>
        </w:rPr>
        <w:t>%</w:t>
      </w:r>
      <w:r w:rsidR="00F05B75" w:rsidRPr="00F05B75">
        <w:rPr>
          <w:rFonts w:ascii="Times New Roman" w:hAnsi="Times New Roman" w:cs="Times New Roman"/>
          <w:sz w:val="24"/>
          <w:szCs w:val="24"/>
        </w:rPr>
        <w:t xml:space="preserve">. В структуре налоговых и неналоговых доходов этот налог занимает 2,1 </w:t>
      </w:r>
      <w:r w:rsidR="00F05B75">
        <w:rPr>
          <w:rFonts w:ascii="Times New Roman" w:hAnsi="Times New Roman" w:cs="Times New Roman"/>
          <w:sz w:val="24"/>
          <w:szCs w:val="24"/>
        </w:rPr>
        <w:t>%</w:t>
      </w:r>
      <w:r w:rsidR="00F05B75" w:rsidRPr="00F05B75">
        <w:rPr>
          <w:rFonts w:ascii="Times New Roman" w:hAnsi="Times New Roman" w:cs="Times New Roman"/>
          <w:sz w:val="24"/>
          <w:szCs w:val="24"/>
        </w:rPr>
        <w:t xml:space="preserve">. </w:t>
      </w:r>
      <w:r w:rsidR="00F05B75">
        <w:rPr>
          <w:rFonts w:ascii="Times New Roman" w:hAnsi="Times New Roman" w:cs="Times New Roman"/>
          <w:sz w:val="24"/>
          <w:szCs w:val="24"/>
        </w:rPr>
        <w:t>Рост объема налога объясняется планируемой отменой единого налога на вмененный доход с 2021 года для отдельных видов деятельности.</w:t>
      </w:r>
    </w:p>
    <w:p w:rsidR="00F05B75" w:rsidRPr="00F05B75" w:rsidRDefault="00F05B75" w:rsidP="00F05B75">
      <w:pPr>
        <w:ind w:firstLine="709"/>
        <w:jc w:val="both"/>
        <w:rPr>
          <w:rFonts w:ascii="Times New Roman" w:hAnsi="Times New Roman" w:cs="Times New Roman"/>
          <w:sz w:val="24"/>
          <w:szCs w:val="24"/>
        </w:rPr>
      </w:pPr>
      <w:r w:rsidRPr="00F05B75">
        <w:rPr>
          <w:rFonts w:ascii="Times New Roman" w:hAnsi="Times New Roman" w:cs="Times New Roman"/>
          <w:sz w:val="24"/>
          <w:szCs w:val="24"/>
        </w:rPr>
        <w:t>На 2022 год поступление налога, взимаемого в связи с применением упрощенной системы налогообложения,  прогнозируются в сумме 3 205 000,00 руб</w:t>
      </w:r>
      <w:r>
        <w:t>лей</w:t>
      </w:r>
      <w:r w:rsidRPr="00F05B75">
        <w:rPr>
          <w:rFonts w:ascii="Times New Roman" w:hAnsi="Times New Roman" w:cs="Times New Roman"/>
          <w:sz w:val="24"/>
          <w:szCs w:val="24"/>
        </w:rPr>
        <w:t xml:space="preserve">, с ростом  к 2021 году на 3,9 </w:t>
      </w:r>
      <w:r>
        <w:t>%</w:t>
      </w:r>
      <w:r w:rsidRPr="00F05B75">
        <w:rPr>
          <w:rFonts w:ascii="Times New Roman" w:hAnsi="Times New Roman" w:cs="Times New Roman"/>
          <w:sz w:val="24"/>
          <w:szCs w:val="24"/>
        </w:rPr>
        <w:t xml:space="preserve">.  В структуре налоговых и неналоговых доходов этот налог занимает 2,1 </w:t>
      </w:r>
      <w:r>
        <w:t>%</w:t>
      </w:r>
      <w:r w:rsidRPr="00F05B75">
        <w:rPr>
          <w:rFonts w:ascii="Times New Roman" w:hAnsi="Times New Roman" w:cs="Times New Roman"/>
          <w:sz w:val="24"/>
          <w:szCs w:val="24"/>
        </w:rPr>
        <w:t>.</w:t>
      </w:r>
    </w:p>
    <w:p w:rsidR="00F05B75" w:rsidRDefault="00F05B75" w:rsidP="00F05B75">
      <w:pPr>
        <w:pStyle w:val="Style9"/>
        <w:widowControl/>
        <w:spacing w:line="240" w:lineRule="auto"/>
        <w:ind w:left="38" w:right="5" w:firstLine="672"/>
      </w:pPr>
      <w:r w:rsidRPr="00F05B75">
        <w:t>На  2023 год поступление налога, взимаемого в связи с применением упрощенной системы налогообложения, прогнозируются в сумме 3 330 000,00 руб</w:t>
      </w:r>
      <w:r>
        <w:t>лей</w:t>
      </w:r>
      <w:r w:rsidRPr="00F05B75">
        <w:t xml:space="preserve">, с ростом к 2022 году на 3,9 </w:t>
      </w:r>
      <w:r>
        <w:t>%</w:t>
      </w:r>
      <w:r w:rsidRPr="00F05B75">
        <w:t xml:space="preserve">.  В структуре налоговых и неналоговых доходов этот налог занимает 2,0 </w:t>
      </w:r>
      <w:r>
        <w:t>%</w:t>
      </w:r>
      <w:r w:rsidRPr="00F05B75">
        <w:t>.</w:t>
      </w:r>
    </w:p>
    <w:p w:rsidR="00F05B75" w:rsidRPr="00F05B75" w:rsidRDefault="00F05B75" w:rsidP="00F05B75">
      <w:pPr>
        <w:pStyle w:val="Style9"/>
        <w:widowControl/>
        <w:spacing w:line="240" w:lineRule="auto"/>
        <w:ind w:left="38" w:right="5" w:firstLine="672"/>
      </w:pPr>
    </w:p>
    <w:p w:rsidR="00E91205" w:rsidRPr="0091713B" w:rsidRDefault="00E91205" w:rsidP="00F05B75">
      <w:pPr>
        <w:pStyle w:val="Style9"/>
        <w:widowControl/>
        <w:spacing w:line="240" w:lineRule="auto"/>
        <w:ind w:firstLine="709"/>
        <w:rPr>
          <w:b/>
        </w:rPr>
      </w:pPr>
      <w:r w:rsidRPr="0091713B">
        <w:rPr>
          <w:b/>
        </w:rPr>
        <w:t>Единый налог на вмененный доход для отдельных видов деятельности</w:t>
      </w:r>
    </w:p>
    <w:p w:rsidR="00E91205" w:rsidRPr="0091713B" w:rsidRDefault="00E91205" w:rsidP="0091713B">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Прогноз налога производится на основании оценки ожидаемых поступлений в 20</w:t>
      </w:r>
      <w:r w:rsidR="00F05B75">
        <w:rPr>
          <w:rFonts w:ascii="Times New Roman" w:hAnsi="Times New Roman" w:cs="Times New Roman"/>
          <w:sz w:val="24"/>
          <w:szCs w:val="24"/>
        </w:rPr>
        <w:t>20</w:t>
      </w:r>
      <w:r w:rsidRPr="0091713B">
        <w:rPr>
          <w:rFonts w:ascii="Times New Roman" w:hAnsi="Times New Roman" w:cs="Times New Roman"/>
          <w:sz w:val="24"/>
          <w:szCs w:val="24"/>
        </w:rPr>
        <w:t xml:space="preserve"> году. </w:t>
      </w:r>
    </w:p>
    <w:p w:rsidR="00E91205" w:rsidRPr="0091713B" w:rsidRDefault="00E91205" w:rsidP="0091713B">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Данный налог на 202</w:t>
      </w:r>
      <w:r w:rsidR="00F05B75">
        <w:rPr>
          <w:rFonts w:ascii="Times New Roman" w:hAnsi="Times New Roman" w:cs="Times New Roman"/>
          <w:sz w:val="24"/>
          <w:szCs w:val="24"/>
        </w:rPr>
        <w:t>1</w:t>
      </w:r>
      <w:r w:rsidRPr="0091713B">
        <w:rPr>
          <w:rFonts w:ascii="Times New Roman" w:hAnsi="Times New Roman" w:cs="Times New Roman"/>
          <w:sz w:val="24"/>
          <w:szCs w:val="24"/>
        </w:rPr>
        <w:t xml:space="preserve"> год прогнозируется в объеме </w:t>
      </w:r>
      <w:r w:rsidR="00F05B75">
        <w:rPr>
          <w:rFonts w:ascii="Times New Roman" w:hAnsi="Times New Roman" w:cs="Times New Roman"/>
          <w:sz w:val="24"/>
          <w:szCs w:val="24"/>
        </w:rPr>
        <w:t>1 105 000,00</w:t>
      </w:r>
      <w:r w:rsidRPr="0091713B">
        <w:rPr>
          <w:rFonts w:ascii="Times New Roman" w:hAnsi="Times New Roman" w:cs="Times New Roman"/>
          <w:sz w:val="24"/>
          <w:szCs w:val="24"/>
        </w:rPr>
        <w:t xml:space="preserve"> рублей, и в структуре налоговых и </w:t>
      </w:r>
      <w:r w:rsidR="00F05B75">
        <w:rPr>
          <w:rFonts w:ascii="Times New Roman" w:hAnsi="Times New Roman" w:cs="Times New Roman"/>
          <w:sz w:val="24"/>
          <w:szCs w:val="24"/>
        </w:rPr>
        <w:t>неналоговых доходов занимает 0,75</w:t>
      </w:r>
      <w:r w:rsidRPr="0091713B">
        <w:rPr>
          <w:rFonts w:ascii="Times New Roman" w:hAnsi="Times New Roman" w:cs="Times New Roman"/>
          <w:sz w:val="24"/>
          <w:szCs w:val="24"/>
        </w:rPr>
        <w:t xml:space="preserve"> %.</w:t>
      </w:r>
    </w:p>
    <w:p w:rsidR="00E91205" w:rsidRPr="0091713B" w:rsidRDefault="00E91205" w:rsidP="0091713B">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На 2022</w:t>
      </w:r>
      <w:r w:rsidR="00F05B75">
        <w:rPr>
          <w:rFonts w:ascii="Times New Roman" w:hAnsi="Times New Roman" w:cs="Times New Roman"/>
          <w:sz w:val="24"/>
          <w:szCs w:val="24"/>
        </w:rPr>
        <w:t xml:space="preserve"> и 2023</w:t>
      </w:r>
      <w:r w:rsidRPr="0091713B">
        <w:rPr>
          <w:rFonts w:ascii="Times New Roman" w:hAnsi="Times New Roman" w:cs="Times New Roman"/>
          <w:sz w:val="24"/>
          <w:szCs w:val="24"/>
        </w:rPr>
        <w:t xml:space="preserve"> год</w:t>
      </w:r>
      <w:r w:rsidR="00F05B75">
        <w:rPr>
          <w:rFonts w:ascii="Times New Roman" w:hAnsi="Times New Roman" w:cs="Times New Roman"/>
          <w:sz w:val="24"/>
          <w:szCs w:val="24"/>
        </w:rPr>
        <w:t>ы</w:t>
      </w:r>
      <w:r w:rsidRPr="0091713B">
        <w:rPr>
          <w:rFonts w:ascii="Times New Roman" w:hAnsi="Times New Roman" w:cs="Times New Roman"/>
          <w:sz w:val="24"/>
          <w:szCs w:val="24"/>
        </w:rPr>
        <w:t xml:space="preserve"> посту</w:t>
      </w:r>
      <w:r w:rsidR="00F05B75">
        <w:rPr>
          <w:rFonts w:ascii="Times New Roman" w:hAnsi="Times New Roman" w:cs="Times New Roman"/>
          <w:sz w:val="24"/>
          <w:szCs w:val="24"/>
        </w:rPr>
        <w:t>пление налога не прогнозируется ( в связи с отменой данного налога).</w:t>
      </w:r>
    </w:p>
    <w:p w:rsidR="00E91205" w:rsidRPr="0091713B" w:rsidRDefault="00E91205" w:rsidP="0091713B">
      <w:pPr>
        <w:spacing w:after="0" w:line="240" w:lineRule="auto"/>
        <w:ind w:firstLine="709"/>
        <w:jc w:val="both"/>
        <w:rPr>
          <w:rFonts w:ascii="Times New Roman" w:hAnsi="Times New Roman" w:cs="Times New Roman"/>
          <w:b/>
          <w:sz w:val="24"/>
          <w:szCs w:val="24"/>
        </w:rPr>
      </w:pPr>
      <w:r w:rsidRPr="0091713B">
        <w:rPr>
          <w:rFonts w:ascii="Times New Roman" w:hAnsi="Times New Roman" w:cs="Times New Roman"/>
          <w:b/>
          <w:sz w:val="24"/>
          <w:szCs w:val="24"/>
        </w:rPr>
        <w:t>Единый сельскохозяйственный налог</w:t>
      </w:r>
    </w:p>
    <w:p w:rsidR="00E91205" w:rsidRPr="0091713B" w:rsidRDefault="00E91205" w:rsidP="0091713B">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lastRenderedPageBreak/>
        <w:t>Прогноз налога производился на основании оценки ожидаемых поступлений в 20</w:t>
      </w:r>
      <w:r w:rsidR="00663D5D">
        <w:rPr>
          <w:rFonts w:ascii="Times New Roman" w:hAnsi="Times New Roman" w:cs="Times New Roman"/>
          <w:sz w:val="24"/>
          <w:szCs w:val="24"/>
        </w:rPr>
        <w:t>20</w:t>
      </w:r>
      <w:r w:rsidRPr="0091713B">
        <w:rPr>
          <w:rFonts w:ascii="Times New Roman" w:hAnsi="Times New Roman" w:cs="Times New Roman"/>
          <w:sz w:val="24"/>
          <w:szCs w:val="24"/>
        </w:rPr>
        <w:t xml:space="preserve"> году с учетом  ожидаемой прибыли крупных и средних организаций сельского хозяйства.</w:t>
      </w:r>
    </w:p>
    <w:p w:rsidR="00E91205" w:rsidRPr="0091713B" w:rsidRDefault="00E91205" w:rsidP="0091713B">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Данный налог на 202</w:t>
      </w:r>
      <w:r w:rsidR="00663D5D">
        <w:rPr>
          <w:rFonts w:ascii="Times New Roman" w:hAnsi="Times New Roman" w:cs="Times New Roman"/>
          <w:sz w:val="24"/>
          <w:szCs w:val="24"/>
        </w:rPr>
        <w:t>1</w:t>
      </w:r>
      <w:r w:rsidRPr="0091713B">
        <w:rPr>
          <w:rFonts w:ascii="Times New Roman" w:hAnsi="Times New Roman" w:cs="Times New Roman"/>
          <w:sz w:val="24"/>
          <w:szCs w:val="24"/>
        </w:rPr>
        <w:t xml:space="preserve"> год в объеме </w:t>
      </w:r>
      <w:r w:rsidR="00663D5D">
        <w:rPr>
          <w:rFonts w:ascii="Times New Roman" w:hAnsi="Times New Roman" w:cs="Times New Roman"/>
          <w:sz w:val="24"/>
          <w:szCs w:val="24"/>
        </w:rPr>
        <w:t xml:space="preserve">3 590 </w:t>
      </w:r>
      <w:r w:rsidRPr="0091713B">
        <w:rPr>
          <w:rFonts w:ascii="Times New Roman" w:hAnsi="Times New Roman" w:cs="Times New Roman"/>
          <w:sz w:val="24"/>
          <w:szCs w:val="24"/>
        </w:rPr>
        <w:t>000,00 руб</w:t>
      </w:r>
      <w:r w:rsidR="00A52A5A" w:rsidRPr="0091713B">
        <w:rPr>
          <w:rFonts w:ascii="Times New Roman" w:hAnsi="Times New Roman" w:cs="Times New Roman"/>
          <w:sz w:val="24"/>
          <w:szCs w:val="24"/>
        </w:rPr>
        <w:t>лей</w:t>
      </w:r>
      <w:r w:rsidRPr="0091713B">
        <w:rPr>
          <w:rFonts w:ascii="Times New Roman" w:hAnsi="Times New Roman" w:cs="Times New Roman"/>
          <w:sz w:val="24"/>
          <w:szCs w:val="24"/>
        </w:rPr>
        <w:t>,  в структуре налоговых и неналоговых доходов занимает 2,</w:t>
      </w:r>
      <w:r w:rsidR="00663D5D">
        <w:rPr>
          <w:rFonts w:ascii="Times New Roman" w:hAnsi="Times New Roman" w:cs="Times New Roman"/>
          <w:sz w:val="24"/>
          <w:szCs w:val="24"/>
        </w:rPr>
        <w:t>43</w:t>
      </w:r>
      <w:r w:rsidRPr="0091713B">
        <w:rPr>
          <w:rFonts w:ascii="Times New Roman" w:hAnsi="Times New Roman" w:cs="Times New Roman"/>
          <w:sz w:val="24"/>
          <w:szCs w:val="24"/>
        </w:rPr>
        <w:t xml:space="preserve"> </w:t>
      </w:r>
      <w:r w:rsidR="00A52A5A" w:rsidRPr="0091713B">
        <w:rPr>
          <w:rFonts w:ascii="Times New Roman" w:hAnsi="Times New Roman" w:cs="Times New Roman"/>
          <w:sz w:val="24"/>
          <w:szCs w:val="24"/>
        </w:rPr>
        <w:t>%</w:t>
      </w:r>
      <w:r w:rsidRPr="0091713B">
        <w:rPr>
          <w:rFonts w:ascii="Times New Roman" w:hAnsi="Times New Roman" w:cs="Times New Roman"/>
          <w:sz w:val="24"/>
          <w:szCs w:val="24"/>
        </w:rPr>
        <w:t>.</w:t>
      </w:r>
    </w:p>
    <w:p w:rsidR="00E91205" w:rsidRPr="0091713B" w:rsidRDefault="00E91205" w:rsidP="0091713B">
      <w:pPr>
        <w:pStyle w:val="Style9"/>
        <w:widowControl/>
        <w:spacing w:line="240" w:lineRule="auto"/>
        <w:ind w:firstLine="709"/>
      </w:pPr>
      <w:r w:rsidRPr="0091713B">
        <w:t>На 202</w:t>
      </w:r>
      <w:r w:rsidR="00663D5D">
        <w:t>2</w:t>
      </w:r>
      <w:r w:rsidRPr="0091713B">
        <w:t xml:space="preserve"> год налог прогнозируются в сумме </w:t>
      </w:r>
      <w:r w:rsidR="00663D5D">
        <w:t>3 595</w:t>
      </w:r>
      <w:r w:rsidRPr="0091713B">
        <w:t xml:space="preserve"> 000,00 руб</w:t>
      </w:r>
      <w:r w:rsidR="00A52A5A" w:rsidRPr="0091713B">
        <w:t>лей</w:t>
      </w:r>
      <w:r w:rsidRPr="0091713B">
        <w:t>, с ростом  к 202</w:t>
      </w:r>
      <w:r w:rsidR="00663D5D">
        <w:t>1</w:t>
      </w:r>
      <w:r w:rsidRPr="0091713B">
        <w:t xml:space="preserve"> году на 0,</w:t>
      </w:r>
      <w:r w:rsidR="00663D5D">
        <w:t>14</w:t>
      </w:r>
      <w:r w:rsidRPr="0091713B">
        <w:t xml:space="preserve"> </w:t>
      </w:r>
      <w:r w:rsidR="00A52A5A" w:rsidRPr="0091713B">
        <w:t>%.</w:t>
      </w:r>
      <w:r w:rsidRPr="0091713B">
        <w:t xml:space="preserve">  В структуре налоговых и неналоговых доходов этот налог занимает </w:t>
      </w:r>
      <w:r w:rsidR="00663D5D">
        <w:t>2,33</w:t>
      </w:r>
      <w:r w:rsidRPr="0091713B">
        <w:t xml:space="preserve"> </w:t>
      </w:r>
      <w:r w:rsidR="00A52A5A" w:rsidRPr="0091713B">
        <w:t>%</w:t>
      </w:r>
      <w:r w:rsidRPr="0091713B">
        <w:t>.</w:t>
      </w:r>
    </w:p>
    <w:p w:rsidR="00E91205" w:rsidRPr="0091713B" w:rsidRDefault="00E91205" w:rsidP="0091713B">
      <w:pPr>
        <w:pStyle w:val="Style9"/>
        <w:widowControl/>
        <w:spacing w:line="240" w:lineRule="auto"/>
        <w:ind w:firstLine="709"/>
      </w:pPr>
      <w:r w:rsidRPr="0091713B">
        <w:t>На  202</w:t>
      </w:r>
      <w:r w:rsidR="00663D5D">
        <w:t>3</w:t>
      </w:r>
      <w:r w:rsidRPr="0091713B">
        <w:t xml:space="preserve"> год налог  прогнозируются в сумме </w:t>
      </w:r>
      <w:r w:rsidR="00663D5D">
        <w:t xml:space="preserve">3 606 </w:t>
      </w:r>
      <w:r w:rsidRPr="0091713B">
        <w:t xml:space="preserve"> 000,00 руб</w:t>
      </w:r>
      <w:r w:rsidR="00A52A5A" w:rsidRPr="0091713B">
        <w:t>лей</w:t>
      </w:r>
      <w:r w:rsidRPr="0091713B">
        <w:t>, с ростом к 202</w:t>
      </w:r>
      <w:r w:rsidR="00663D5D">
        <w:t>2</w:t>
      </w:r>
      <w:r w:rsidRPr="0091713B">
        <w:t xml:space="preserve"> году на 0,3</w:t>
      </w:r>
      <w:r w:rsidR="00663D5D">
        <w:t>1</w:t>
      </w:r>
      <w:r w:rsidRPr="0091713B">
        <w:t xml:space="preserve"> </w:t>
      </w:r>
      <w:r w:rsidR="00A52A5A" w:rsidRPr="0091713B">
        <w:t>%</w:t>
      </w:r>
      <w:r w:rsidRPr="0091713B">
        <w:t xml:space="preserve">.  В структуре налоговых и неналоговых доходов этот налог занимает </w:t>
      </w:r>
      <w:r w:rsidR="00663D5D">
        <w:t>2</w:t>
      </w:r>
      <w:r w:rsidRPr="0091713B">
        <w:t>,</w:t>
      </w:r>
      <w:r w:rsidR="00663D5D">
        <w:t>1</w:t>
      </w:r>
      <w:r w:rsidRPr="0091713B">
        <w:t xml:space="preserve">8 </w:t>
      </w:r>
      <w:r w:rsidR="00A52A5A" w:rsidRPr="0091713B">
        <w:t>%</w:t>
      </w:r>
      <w:r w:rsidRPr="0091713B">
        <w:t>.</w:t>
      </w:r>
    </w:p>
    <w:p w:rsidR="00E91205" w:rsidRPr="0091713B" w:rsidRDefault="00E91205" w:rsidP="0091713B">
      <w:pPr>
        <w:pStyle w:val="Style9"/>
        <w:widowControl/>
        <w:spacing w:line="240" w:lineRule="auto"/>
        <w:ind w:firstLine="709"/>
        <w:rPr>
          <w:rStyle w:val="FontStyle34"/>
          <w:b/>
          <w:sz w:val="24"/>
          <w:szCs w:val="24"/>
        </w:rPr>
      </w:pPr>
      <w:r w:rsidRPr="0091713B">
        <w:rPr>
          <w:b/>
        </w:rPr>
        <w:t>Налог, взимаемый в связи с применением патентной системы налогообложения</w:t>
      </w:r>
    </w:p>
    <w:p w:rsidR="00E91205" w:rsidRPr="0091713B" w:rsidRDefault="00E91205" w:rsidP="0091713B">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Прогноз налога производился на основании оценки ожидаемых поступлений в 20</w:t>
      </w:r>
      <w:r w:rsidR="00663D5D">
        <w:rPr>
          <w:rFonts w:ascii="Times New Roman" w:hAnsi="Times New Roman" w:cs="Times New Roman"/>
          <w:sz w:val="24"/>
          <w:szCs w:val="24"/>
        </w:rPr>
        <w:t>20</w:t>
      </w:r>
      <w:r w:rsidRPr="0091713B">
        <w:rPr>
          <w:rFonts w:ascii="Times New Roman" w:hAnsi="Times New Roman" w:cs="Times New Roman"/>
          <w:sz w:val="24"/>
          <w:szCs w:val="24"/>
        </w:rPr>
        <w:t xml:space="preserve"> году.  </w:t>
      </w:r>
    </w:p>
    <w:p w:rsidR="00E91205" w:rsidRPr="0091713B" w:rsidRDefault="00E91205" w:rsidP="0091713B">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Данный налог на 202</w:t>
      </w:r>
      <w:r w:rsidR="00663D5D">
        <w:rPr>
          <w:rFonts w:ascii="Times New Roman" w:hAnsi="Times New Roman" w:cs="Times New Roman"/>
          <w:sz w:val="24"/>
          <w:szCs w:val="24"/>
        </w:rPr>
        <w:t>1 год прогнозируется в объеме 135</w:t>
      </w:r>
      <w:r w:rsidRPr="0091713B">
        <w:rPr>
          <w:rFonts w:ascii="Times New Roman" w:hAnsi="Times New Roman" w:cs="Times New Roman"/>
          <w:sz w:val="24"/>
          <w:szCs w:val="24"/>
        </w:rPr>
        <w:t> 000,00 руб</w:t>
      </w:r>
      <w:r w:rsidR="00A52A5A" w:rsidRPr="0091713B">
        <w:rPr>
          <w:rFonts w:ascii="Times New Roman" w:hAnsi="Times New Roman" w:cs="Times New Roman"/>
          <w:sz w:val="24"/>
          <w:szCs w:val="24"/>
        </w:rPr>
        <w:t>лей</w:t>
      </w:r>
      <w:r w:rsidRPr="0091713B">
        <w:rPr>
          <w:rFonts w:ascii="Times New Roman" w:hAnsi="Times New Roman" w:cs="Times New Roman"/>
          <w:sz w:val="24"/>
          <w:szCs w:val="24"/>
        </w:rPr>
        <w:t xml:space="preserve">,  </w:t>
      </w:r>
      <w:r w:rsidR="00663D5D">
        <w:rPr>
          <w:rFonts w:ascii="Times New Roman" w:hAnsi="Times New Roman" w:cs="Times New Roman"/>
          <w:sz w:val="24"/>
          <w:szCs w:val="24"/>
        </w:rPr>
        <w:t>что ниже объема 2020г на 43,51 % ( причина снижения в Пояснительной записке не отражена)</w:t>
      </w:r>
      <w:r w:rsidRPr="0091713B">
        <w:rPr>
          <w:rFonts w:ascii="Times New Roman" w:hAnsi="Times New Roman" w:cs="Times New Roman"/>
          <w:sz w:val="24"/>
          <w:szCs w:val="24"/>
        </w:rPr>
        <w:t>.</w:t>
      </w:r>
    </w:p>
    <w:p w:rsidR="00E91205" w:rsidRPr="0091713B" w:rsidRDefault="00E91205" w:rsidP="0091713B">
      <w:pPr>
        <w:pStyle w:val="Style9"/>
        <w:widowControl/>
        <w:spacing w:line="240" w:lineRule="auto"/>
        <w:ind w:firstLine="709"/>
      </w:pPr>
      <w:r w:rsidRPr="0091713B">
        <w:t xml:space="preserve">На 2021 и 2022 годы налог прогнозируются в объеме  </w:t>
      </w:r>
      <w:r w:rsidR="00663D5D">
        <w:t>136</w:t>
      </w:r>
      <w:r w:rsidRPr="0091713B">
        <w:t xml:space="preserve"> 000,00 рублей</w:t>
      </w:r>
      <w:r w:rsidR="00663D5D">
        <w:t xml:space="preserve"> и 137 000,00 соответственно.</w:t>
      </w:r>
      <w:r w:rsidRPr="0091713B">
        <w:t xml:space="preserve">  </w:t>
      </w:r>
    </w:p>
    <w:p w:rsidR="00E91205" w:rsidRPr="0091713B" w:rsidRDefault="00E91205" w:rsidP="0091713B">
      <w:pPr>
        <w:spacing w:after="0" w:line="240" w:lineRule="auto"/>
        <w:ind w:firstLine="709"/>
        <w:jc w:val="both"/>
        <w:rPr>
          <w:rFonts w:ascii="Times New Roman" w:hAnsi="Times New Roman" w:cs="Times New Roman"/>
          <w:b/>
          <w:sz w:val="24"/>
          <w:szCs w:val="24"/>
        </w:rPr>
      </w:pPr>
      <w:r w:rsidRPr="0091713B">
        <w:rPr>
          <w:rFonts w:ascii="Times New Roman" w:hAnsi="Times New Roman" w:cs="Times New Roman"/>
          <w:b/>
          <w:sz w:val="24"/>
          <w:szCs w:val="24"/>
        </w:rPr>
        <w:t>Государственная пошлина</w:t>
      </w:r>
    </w:p>
    <w:p w:rsidR="00E91205" w:rsidRPr="00BC531B" w:rsidRDefault="00E91205" w:rsidP="0091713B">
      <w:pPr>
        <w:spacing w:after="0" w:line="240" w:lineRule="auto"/>
        <w:ind w:firstLine="709"/>
        <w:jc w:val="both"/>
        <w:rPr>
          <w:rFonts w:ascii="Times New Roman" w:hAnsi="Times New Roman" w:cs="Times New Roman"/>
          <w:sz w:val="24"/>
          <w:szCs w:val="24"/>
        </w:rPr>
      </w:pPr>
      <w:r w:rsidRPr="00BC531B">
        <w:rPr>
          <w:rFonts w:ascii="Times New Roman" w:hAnsi="Times New Roman" w:cs="Times New Roman"/>
          <w:sz w:val="24"/>
          <w:szCs w:val="24"/>
        </w:rPr>
        <w:t>Прогноз налога производился на основании оценки ожидаемых поступлений в 20</w:t>
      </w:r>
      <w:r w:rsidR="00BC531B" w:rsidRPr="00BC531B">
        <w:rPr>
          <w:rFonts w:ascii="Times New Roman" w:hAnsi="Times New Roman" w:cs="Times New Roman"/>
          <w:sz w:val="24"/>
          <w:szCs w:val="24"/>
        </w:rPr>
        <w:t>20</w:t>
      </w:r>
      <w:r w:rsidRPr="00BC531B">
        <w:rPr>
          <w:rFonts w:ascii="Times New Roman" w:hAnsi="Times New Roman" w:cs="Times New Roman"/>
          <w:sz w:val="24"/>
          <w:szCs w:val="24"/>
        </w:rPr>
        <w:t xml:space="preserve"> году исходя из сложившейся базы поступлений налога</w:t>
      </w:r>
      <w:r w:rsidR="00A52A5A" w:rsidRPr="00BC531B">
        <w:rPr>
          <w:rFonts w:ascii="Times New Roman" w:hAnsi="Times New Roman" w:cs="Times New Roman"/>
          <w:sz w:val="24"/>
          <w:szCs w:val="24"/>
        </w:rPr>
        <w:t xml:space="preserve"> и информации администраторов дохода</w:t>
      </w:r>
      <w:r w:rsidRPr="00BC531B">
        <w:rPr>
          <w:rFonts w:ascii="Times New Roman" w:hAnsi="Times New Roman" w:cs="Times New Roman"/>
          <w:sz w:val="24"/>
          <w:szCs w:val="24"/>
        </w:rPr>
        <w:t>.</w:t>
      </w:r>
    </w:p>
    <w:p w:rsidR="00E91205" w:rsidRPr="00BC531B" w:rsidRDefault="00E91205" w:rsidP="00BC531B">
      <w:pPr>
        <w:spacing w:after="0" w:line="240" w:lineRule="auto"/>
        <w:ind w:firstLine="709"/>
        <w:jc w:val="both"/>
        <w:rPr>
          <w:rFonts w:ascii="Times New Roman" w:hAnsi="Times New Roman" w:cs="Times New Roman"/>
          <w:sz w:val="24"/>
          <w:szCs w:val="24"/>
        </w:rPr>
      </w:pPr>
      <w:r w:rsidRPr="00BC531B">
        <w:rPr>
          <w:rFonts w:ascii="Times New Roman" w:hAnsi="Times New Roman" w:cs="Times New Roman"/>
          <w:sz w:val="24"/>
          <w:szCs w:val="24"/>
        </w:rPr>
        <w:t>Данный налог на 202</w:t>
      </w:r>
      <w:r w:rsidR="00BC531B" w:rsidRPr="00BC531B">
        <w:rPr>
          <w:rFonts w:ascii="Times New Roman" w:hAnsi="Times New Roman" w:cs="Times New Roman"/>
          <w:sz w:val="24"/>
          <w:szCs w:val="24"/>
        </w:rPr>
        <w:t>1</w:t>
      </w:r>
      <w:r w:rsidRPr="00BC531B">
        <w:rPr>
          <w:rFonts w:ascii="Times New Roman" w:hAnsi="Times New Roman" w:cs="Times New Roman"/>
          <w:sz w:val="24"/>
          <w:szCs w:val="24"/>
        </w:rPr>
        <w:t xml:space="preserve"> год прогнозируется с</w:t>
      </w:r>
      <w:r w:rsidR="00BC531B" w:rsidRPr="00BC531B">
        <w:rPr>
          <w:rFonts w:ascii="Times New Roman" w:hAnsi="Times New Roman" w:cs="Times New Roman"/>
          <w:sz w:val="24"/>
          <w:szCs w:val="24"/>
        </w:rPr>
        <w:t xml:space="preserve"> ростом</w:t>
      </w:r>
      <w:r w:rsidRPr="00BC531B">
        <w:rPr>
          <w:rFonts w:ascii="Times New Roman" w:hAnsi="Times New Roman" w:cs="Times New Roman"/>
          <w:sz w:val="24"/>
          <w:szCs w:val="24"/>
        </w:rPr>
        <w:t xml:space="preserve"> к 20</w:t>
      </w:r>
      <w:r w:rsidR="00BC531B" w:rsidRPr="00BC531B">
        <w:rPr>
          <w:rFonts w:ascii="Times New Roman" w:hAnsi="Times New Roman" w:cs="Times New Roman"/>
          <w:sz w:val="24"/>
          <w:szCs w:val="24"/>
        </w:rPr>
        <w:t>20</w:t>
      </w:r>
      <w:r w:rsidRPr="00BC531B">
        <w:rPr>
          <w:rFonts w:ascii="Times New Roman" w:hAnsi="Times New Roman" w:cs="Times New Roman"/>
          <w:sz w:val="24"/>
          <w:szCs w:val="24"/>
        </w:rPr>
        <w:t xml:space="preserve"> году на </w:t>
      </w:r>
      <w:r w:rsidR="00BC531B" w:rsidRPr="00BC531B">
        <w:rPr>
          <w:rFonts w:ascii="Times New Roman" w:hAnsi="Times New Roman" w:cs="Times New Roman"/>
          <w:sz w:val="24"/>
          <w:szCs w:val="24"/>
        </w:rPr>
        <w:t>22,68</w:t>
      </w:r>
      <w:r w:rsidRPr="00BC531B">
        <w:rPr>
          <w:rFonts w:ascii="Times New Roman" w:hAnsi="Times New Roman" w:cs="Times New Roman"/>
          <w:sz w:val="24"/>
          <w:szCs w:val="24"/>
        </w:rPr>
        <w:t xml:space="preserve"> </w:t>
      </w:r>
      <w:r w:rsidR="00A52A5A" w:rsidRPr="00BC531B">
        <w:rPr>
          <w:rFonts w:ascii="Times New Roman" w:hAnsi="Times New Roman" w:cs="Times New Roman"/>
          <w:sz w:val="24"/>
          <w:szCs w:val="24"/>
        </w:rPr>
        <w:t>%</w:t>
      </w:r>
      <w:r w:rsidRPr="00BC531B">
        <w:rPr>
          <w:rFonts w:ascii="Times New Roman" w:hAnsi="Times New Roman" w:cs="Times New Roman"/>
          <w:sz w:val="24"/>
          <w:szCs w:val="24"/>
        </w:rPr>
        <w:t xml:space="preserve"> в объеме 1 </w:t>
      </w:r>
      <w:r w:rsidR="00BC531B" w:rsidRPr="00BC531B">
        <w:rPr>
          <w:rFonts w:ascii="Times New Roman" w:hAnsi="Times New Roman" w:cs="Times New Roman"/>
          <w:sz w:val="24"/>
          <w:szCs w:val="24"/>
        </w:rPr>
        <w:t>915</w:t>
      </w:r>
      <w:r w:rsidRPr="00BC531B">
        <w:rPr>
          <w:rFonts w:ascii="Times New Roman" w:hAnsi="Times New Roman" w:cs="Times New Roman"/>
          <w:sz w:val="24"/>
          <w:szCs w:val="24"/>
        </w:rPr>
        <w:t xml:space="preserve"> 000,00 рублей,  </w:t>
      </w:r>
      <w:r w:rsidR="00BC531B" w:rsidRPr="00BC531B">
        <w:rPr>
          <w:rFonts w:ascii="Times New Roman" w:hAnsi="Times New Roman" w:cs="Times New Roman"/>
          <w:sz w:val="24"/>
          <w:szCs w:val="24"/>
        </w:rPr>
        <w:t>на</w:t>
      </w:r>
      <w:r w:rsidRPr="00BC531B">
        <w:rPr>
          <w:rFonts w:ascii="Times New Roman" w:hAnsi="Times New Roman" w:cs="Times New Roman"/>
          <w:sz w:val="24"/>
          <w:szCs w:val="24"/>
        </w:rPr>
        <w:t xml:space="preserve"> 202</w:t>
      </w:r>
      <w:r w:rsidR="00BC531B" w:rsidRPr="00BC531B">
        <w:rPr>
          <w:rFonts w:ascii="Times New Roman" w:hAnsi="Times New Roman" w:cs="Times New Roman"/>
          <w:sz w:val="24"/>
          <w:szCs w:val="24"/>
        </w:rPr>
        <w:t xml:space="preserve">2 и 2023 </w:t>
      </w:r>
      <w:r w:rsidRPr="00BC531B">
        <w:rPr>
          <w:rFonts w:ascii="Times New Roman" w:hAnsi="Times New Roman" w:cs="Times New Roman"/>
          <w:sz w:val="24"/>
          <w:szCs w:val="24"/>
        </w:rPr>
        <w:t xml:space="preserve"> год</w:t>
      </w:r>
      <w:r w:rsidR="00BC531B" w:rsidRPr="00BC531B">
        <w:rPr>
          <w:rFonts w:ascii="Times New Roman" w:hAnsi="Times New Roman" w:cs="Times New Roman"/>
          <w:sz w:val="24"/>
          <w:szCs w:val="24"/>
        </w:rPr>
        <w:t>ы</w:t>
      </w:r>
      <w:r w:rsidRPr="00BC531B">
        <w:rPr>
          <w:rFonts w:ascii="Times New Roman" w:hAnsi="Times New Roman" w:cs="Times New Roman"/>
          <w:sz w:val="24"/>
          <w:szCs w:val="24"/>
        </w:rPr>
        <w:t xml:space="preserve"> налог прогнозируются в сумме 1 </w:t>
      </w:r>
      <w:r w:rsidR="00BC531B" w:rsidRPr="00BC531B">
        <w:rPr>
          <w:rFonts w:ascii="Times New Roman" w:hAnsi="Times New Roman" w:cs="Times New Roman"/>
          <w:sz w:val="24"/>
          <w:szCs w:val="24"/>
        </w:rPr>
        <w:t>928</w:t>
      </w:r>
      <w:r w:rsidRPr="00BC531B">
        <w:rPr>
          <w:rFonts w:ascii="Times New Roman" w:hAnsi="Times New Roman" w:cs="Times New Roman"/>
          <w:sz w:val="24"/>
          <w:szCs w:val="24"/>
        </w:rPr>
        <w:t xml:space="preserve"> 000,00 </w:t>
      </w:r>
      <w:r w:rsidR="00BC531B" w:rsidRPr="00BC531B">
        <w:rPr>
          <w:rFonts w:ascii="Times New Roman" w:hAnsi="Times New Roman" w:cs="Times New Roman"/>
          <w:sz w:val="24"/>
          <w:szCs w:val="24"/>
        </w:rPr>
        <w:t xml:space="preserve">и 1935 000 </w:t>
      </w:r>
      <w:r w:rsidRPr="00BC531B">
        <w:rPr>
          <w:rFonts w:ascii="Times New Roman" w:hAnsi="Times New Roman" w:cs="Times New Roman"/>
          <w:sz w:val="24"/>
          <w:szCs w:val="24"/>
        </w:rPr>
        <w:t>руб</w:t>
      </w:r>
      <w:r w:rsidR="00A52A5A" w:rsidRPr="00BC531B">
        <w:rPr>
          <w:rFonts w:ascii="Times New Roman" w:hAnsi="Times New Roman" w:cs="Times New Roman"/>
          <w:sz w:val="24"/>
          <w:szCs w:val="24"/>
        </w:rPr>
        <w:t>лей</w:t>
      </w:r>
      <w:r w:rsidRPr="00BC531B">
        <w:rPr>
          <w:rFonts w:ascii="Times New Roman" w:hAnsi="Times New Roman" w:cs="Times New Roman"/>
          <w:sz w:val="24"/>
          <w:szCs w:val="24"/>
        </w:rPr>
        <w:t xml:space="preserve">, с ростом  </w:t>
      </w:r>
      <w:r w:rsidR="00BC531B" w:rsidRPr="00BC531B">
        <w:rPr>
          <w:rFonts w:ascii="Times New Roman" w:hAnsi="Times New Roman" w:cs="Times New Roman"/>
          <w:sz w:val="24"/>
          <w:szCs w:val="24"/>
        </w:rPr>
        <w:t>с ростом соответственно на 0,7% и 0,4%.</w:t>
      </w:r>
      <w:r w:rsidRPr="00BC531B">
        <w:rPr>
          <w:rFonts w:ascii="Times New Roman" w:hAnsi="Times New Roman" w:cs="Times New Roman"/>
          <w:sz w:val="24"/>
          <w:szCs w:val="24"/>
        </w:rPr>
        <w:t xml:space="preserve">  </w:t>
      </w:r>
    </w:p>
    <w:p w:rsidR="00EE1A75" w:rsidRPr="0091713B" w:rsidRDefault="00EE1A75" w:rsidP="0091713B">
      <w:pPr>
        <w:pStyle w:val="Style9"/>
        <w:widowControl/>
        <w:spacing w:line="240" w:lineRule="auto"/>
        <w:ind w:firstLine="709"/>
      </w:pPr>
    </w:p>
    <w:p w:rsidR="00E91205" w:rsidRPr="002B4304" w:rsidRDefault="00E91205" w:rsidP="002B4304">
      <w:pPr>
        <w:spacing w:after="0" w:line="240" w:lineRule="auto"/>
        <w:ind w:firstLine="709"/>
        <w:jc w:val="center"/>
        <w:rPr>
          <w:rFonts w:ascii="Times New Roman" w:hAnsi="Times New Roman" w:cs="Times New Roman"/>
          <w:b/>
          <w:i/>
          <w:sz w:val="24"/>
          <w:szCs w:val="24"/>
        </w:rPr>
      </w:pPr>
      <w:r w:rsidRPr="002B4304">
        <w:rPr>
          <w:rFonts w:ascii="Times New Roman" w:hAnsi="Times New Roman" w:cs="Times New Roman"/>
          <w:b/>
          <w:i/>
          <w:sz w:val="24"/>
          <w:szCs w:val="24"/>
        </w:rPr>
        <w:t>Неналоговые доходы</w:t>
      </w:r>
    </w:p>
    <w:p w:rsidR="00FF4554" w:rsidRPr="00C04651" w:rsidRDefault="00FF4554" w:rsidP="0091713B">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При ожидаемом поступлении в 20</w:t>
      </w:r>
      <w:r w:rsidR="00BC531B">
        <w:rPr>
          <w:rFonts w:ascii="Times New Roman" w:hAnsi="Times New Roman" w:cs="Times New Roman"/>
          <w:sz w:val="24"/>
          <w:szCs w:val="24"/>
        </w:rPr>
        <w:t>20</w:t>
      </w:r>
      <w:r w:rsidRPr="0091713B">
        <w:rPr>
          <w:rFonts w:ascii="Times New Roman" w:hAnsi="Times New Roman" w:cs="Times New Roman"/>
          <w:sz w:val="24"/>
          <w:szCs w:val="24"/>
        </w:rPr>
        <w:t xml:space="preserve"> году в сумме </w:t>
      </w:r>
      <w:r w:rsidR="00BC531B">
        <w:rPr>
          <w:rFonts w:ascii="Times New Roman" w:hAnsi="Times New Roman" w:cs="Times New Roman"/>
          <w:sz w:val="24"/>
          <w:szCs w:val="24"/>
        </w:rPr>
        <w:t>12 873 643,03</w:t>
      </w:r>
      <w:r w:rsidRPr="0091713B">
        <w:rPr>
          <w:rFonts w:ascii="Times New Roman" w:hAnsi="Times New Roman" w:cs="Times New Roman"/>
          <w:sz w:val="24"/>
          <w:szCs w:val="24"/>
        </w:rPr>
        <w:t xml:space="preserve"> рублей удельный вес неналоговых доходов в общей сумме налоговых и неналоговых доходов составит </w:t>
      </w:r>
      <w:r w:rsidR="00BC531B">
        <w:rPr>
          <w:rFonts w:ascii="Times New Roman" w:hAnsi="Times New Roman" w:cs="Times New Roman"/>
          <w:bCs/>
          <w:sz w:val="24"/>
          <w:szCs w:val="24"/>
        </w:rPr>
        <w:t>8,99</w:t>
      </w:r>
      <w:r w:rsidRPr="00C04651">
        <w:rPr>
          <w:rFonts w:ascii="Times New Roman" w:hAnsi="Times New Roman" w:cs="Times New Roman"/>
          <w:sz w:val="24"/>
          <w:szCs w:val="24"/>
        </w:rPr>
        <w:t xml:space="preserve">% и </w:t>
      </w:r>
      <w:r w:rsidR="00BC531B">
        <w:rPr>
          <w:rFonts w:ascii="Times New Roman" w:hAnsi="Times New Roman" w:cs="Times New Roman"/>
          <w:sz w:val="24"/>
          <w:szCs w:val="24"/>
        </w:rPr>
        <w:t>1,96</w:t>
      </w:r>
      <w:r w:rsidRPr="00C04651">
        <w:rPr>
          <w:rFonts w:ascii="Times New Roman" w:hAnsi="Times New Roman" w:cs="Times New Roman"/>
          <w:sz w:val="24"/>
          <w:szCs w:val="24"/>
        </w:rPr>
        <w:t>% в общей сумме доходов районного бюджета, в 202</w:t>
      </w:r>
      <w:r w:rsidR="00BC531B">
        <w:rPr>
          <w:rFonts w:ascii="Times New Roman" w:hAnsi="Times New Roman" w:cs="Times New Roman"/>
          <w:sz w:val="24"/>
          <w:szCs w:val="24"/>
        </w:rPr>
        <w:t>1</w:t>
      </w:r>
      <w:r w:rsidRPr="00C04651">
        <w:rPr>
          <w:rFonts w:ascii="Times New Roman" w:hAnsi="Times New Roman" w:cs="Times New Roman"/>
          <w:sz w:val="24"/>
          <w:szCs w:val="24"/>
        </w:rPr>
        <w:t xml:space="preserve"> году доходы предусмотрены в объеме 11</w:t>
      </w:r>
      <w:r w:rsidR="00BC531B">
        <w:rPr>
          <w:rFonts w:ascii="Times New Roman" w:hAnsi="Times New Roman" w:cs="Times New Roman"/>
          <w:sz w:val="24"/>
          <w:szCs w:val="24"/>
        </w:rPr>
        <w:t> 436 319</w:t>
      </w:r>
      <w:r w:rsidRPr="00C04651">
        <w:rPr>
          <w:rFonts w:ascii="Times New Roman" w:hAnsi="Times New Roman" w:cs="Times New Roman"/>
          <w:sz w:val="24"/>
          <w:szCs w:val="24"/>
        </w:rPr>
        <w:t xml:space="preserve">,00 рублей соответственно </w:t>
      </w:r>
      <w:r w:rsidR="00BC531B">
        <w:rPr>
          <w:rFonts w:ascii="Times New Roman" w:hAnsi="Times New Roman" w:cs="Times New Roman"/>
          <w:bCs/>
          <w:sz w:val="24"/>
          <w:szCs w:val="24"/>
        </w:rPr>
        <w:t>7,74</w:t>
      </w:r>
      <w:r w:rsidRPr="00C04651">
        <w:rPr>
          <w:rFonts w:ascii="Times New Roman" w:hAnsi="Times New Roman" w:cs="Times New Roman"/>
          <w:bCs/>
          <w:sz w:val="24"/>
          <w:szCs w:val="24"/>
        </w:rPr>
        <w:t xml:space="preserve">% </w:t>
      </w:r>
      <w:r w:rsidRPr="00C04651">
        <w:rPr>
          <w:rFonts w:ascii="Times New Roman" w:hAnsi="Times New Roman" w:cs="Times New Roman"/>
          <w:sz w:val="24"/>
          <w:szCs w:val="24"/>
        </w:rPr>
        <w:t>и 2,4</w:t>
      </w:r>
      <w:r w:rsidR="00BC531B">
        <w:rPr>
          <w:rFonts w:ascii="Times New Roman" w:hAnsi="Times New Roman" w:cs="Times New Roman"/>
          <w:sz w:val="24"/>
          <w:szCs w:val="24"/>
        </w:rPr>
        <w:t>0</w:t>
      </w:r>
      <w:r w:rsidRPr="00C04651">
        <w:rPr>
          <w:rFonts w:ascii="Times New Roman" w:hAnsi="Times New Roman" w:cs="Times New Roman"/>
          <w:sz w:val="24"/>
          <w:szCs w:val="24"/>
        </w:rPr>
        <w:t>%,в 202</w:t>
      </w:r>
      <w:r w:rsidR="00BC531B">
        <w:rPr>
          <w:rFonts w:ascii="Times New Roman" w:hAnsi="Times New Roman" w:cs="Times New Roman"/>
          <w:sz w:val="24"/>
          <w:szCs w:val="24"/>
        </w:rPr>
        <w:t>2</w:t>
      </w:r>
      <w:r w:rsidRPr="00C04651">
        <w:rPr>
          <w:rFonts w:ascii="Times New Roman" w:hAnsi="Times New Roman" w:cs="Times New Roman"/>
          <w:sz w:val="24"/>
          <w:szCs w:val="24"/>
        </w:rPr>
        <w:t xml:space="preserve"> году доходы прогнозируются в объеме 11</w:t>
      </w:r>
      <w:r w:rsidR="00BC531B">
        <w:rPr>
          <w:rFonts w:ascii="Times New Roman" w:hAnsi="Times New Roman" w:cs="Times New Roman"/>
          <w:sz w:val="24"/>
          <w:szCs w:val="24"/>
        </w:rPr>
        <w:t> 389 319,00</w:t>
      </w:r>
      <w:r w:rsidRPr="00C04651">
        <w:rPr>
          <w:rFonts w:ascii="Times New Roman" w:hAnsi="Times New Roman" w:cs="Times New Roman"/>
          <w:sz w:val="24"/>
          <w:szCs w:val="24"/>
        </w:rPr>
        <w:t>,00 рублей соответственно 7,</w:t>
      </w:r>
      <w:r w:rsidR="00BC531B">
        <w:rPr>
          <w:rFonts w:ascii="Times New Roman" w:hAnsi="Times New Roman" w:cs="Times New Roman"/>
          <w:sz w:val="24"/>
          <w:szCs w:val="24"/>
        </w:rPr>
        <w:t>37</w:t>
      </w:r>
      <w:r w:rsidRPr="00C04651">
        <w:rPr>
          <w:rFonts w:ascii="Times New Roman" w:hAnsi="Times New Roman" w:cs="Times New Roman"/>
          <w:sz w:val="24"/>
          <w:szCs w:val="24"/>
        </w:rPr>
        <w:t>% и 2,</w:t>
      </w:r>
      <w:r w:rsidR="00BC531B">
        <w:rPr>
          <w:rFonts w:ascii="Times New Roman" w:hAnsi="Times New Roman" w:cs="Times New Roman"/>
          <w:sz w:val="24"/>
          <w:szCs w:val="24"/>
        </w:rPr>
        <w:t>48</w:t>
      </w:r>
      <w:r w:rsidRPr="00C04651">
        <w:rPr>
          <w:rFonts w:ascii="Times New Roman" w:hAnsi="Times New Roman" w:cs="Times New Roman"/>
          <w:sz w:val="24"/>
          <w:szCs w:val="24"/>
        </w:rPr>
        <w:t>%,в 202</w:t>
      </w:r>
      <w:r w:rsidR="00BC531B">
        <w:rPr>
          <w:rFonts w:ascii="Times New Roman" w:hAnsi="Times New Roman" w:cs="Times New Roman"/>
          <w:sz w:val="24"/>
          <w:szCs w:val="24"/>
        </w:rPr>
        <w:t>3</w:t>
      </w:r>
      <w:r w:rsidRPr="00C04651">
        <w:rPr>
          <w:rFonts w:ascii="Times New Roman" w:hAnsi="Times New Roman" w:cs="Times New Roman"/>
          <w:sz w:val="24"/>
          <w:szCs w:val="24"/>
        </w:rPr>
        <w:t xml:space="preserve"> году доходы прогнозируются в объеме 11</w:t>
      </w:r>
      <w:r w:rsidR="00BC531B">
        <w:rPr>
          <w:rFonts w:ascii="Times New Roman" w:hAnsi="Times New Roman" w:cs="Times New Roman"/>
          <w:sz w:val="24"/>
          <w:szCs w:val="24"/>
        </w:rPr>
        <w:t> 393 719,00 соответственно 6</w:t>
      </w:r>
      <w:r w:rsidRPr="00C04651">
        <w:rPr>
          <w:rFonts w:ascii="Times New Roman" w:hAnsi="Times New Roman" w:cs="Times New Roman"/>
          <w:sz w:val="24"/>
          <w:szCs w:val="24"/>
        </w:rPr>
        <w:t>,</w:t>
      </w:r>
      <w:r w:rsidR="00BC531B">
        <w:rPr>
          <w:rFonts w:ascii="Times New Roman" w:hAnsi="Times New Roman" w:cs="Times New Roman"/>
          <w:sz w:val="24"/>
          <w:szCs w:val="24"/>
        </w:rPr>
        <w:t>9</w:t>
      </w:r>
      <w:r w:rsidRPr="00C04651">
        <w:rPr>
          <w:rFonts w:ascii="Times New Roman" w:hAnsi="Times New Roman" w:cs="Times New Roman"/>
          <w:sz w:val="24"/>
          <w:szCs w:val="24"/>
        </w:rPr>
        <w:t>% и 2,</w:t>
      </w:r>
      <w:r w:rsidR="00BC531B">
        <w:rPr>
          <w:rFonts w:ascii="Times New Roman" w:hAnsi="Times New Roman" w:cs="Times New Roman"/>
          <w:sz w:val="24"/>
          <w:szCs w:val="24"/>
        </w:rPr>
        <w:t>48</w:t>
      </w:r>
      <w:r w:rsidRPr="00C04651">
        <w:rPr>
          <w:rFonts w:ascii="Times New Roman" w:hAnsi="Times New Roman" w:cs="Times New Roman"/>
          <w:sz w:val="24"/>
          <w:szCs w:val="24"/>
        </w:rPr>
        <w:t xml:space="preserve">%. </w:t>
      </w:r>
    </w:p>
    <w:p w:rsidR="00F164A6" w:rsidRDefault="00821355" w:rsidP="0091713B">
      <w:pPr>
        <w:tabs>
          <w:tab w:val="left" w:pos="567"/>
        </w:tabs>
        <w:spacing w:after="0" w:line="240" w:lineRule="auto"/>
        <w:ind w:firstLine="709"/>
        <w:jc w:val="both"/>
        <w:rPr>
          <w:rFonts w:ascii="Times New Roman" w:hAnsi="Times New Roman" w:cs="Times New Roman"/>
          <w:sz w:val="24"/>
          <w:szCs w:val="24"/>
        </w:rPr>
      </w:pPr>
      <w:r w:rsidRPr="00C04651">
        <w:rPr>
          <w:rFonts w:ascii="Times New Roman" w:hAnsi="Times New Roman" w:cs="Times New Roman"/>
          <w:sz w:val="24"/>
          <w:szCs w:val="24"/>
        </w:rPr>
        <w:t>В составе неналоговых доходов наибольший удельный вес занимают доходы от</w:t>
      </w:r>
      <w:r w:rsidRPr="0091713B">
        <w:rPr>
          <w:rFonts w:ascii="Times New Roman" w:hAnsi="Times New Roman" w:cs="Times New Roman"/>
          <w:sz w:val="24"/>
          <w:szCs w:val="24"/>
        </w:rPr>
        <w:t xml:space="preserve"> использования имущества, находящегося в государственной и муниципальной собственности</w:t>
      </w:r>
      <w:r w:rsidR="00840E08" w:rsidRPr="0091713B">
        <w:rPr>
          <w:rFonts w:ascii="Times New Roman" w:hAnsi="Times New Roman" w:cs="Times New Roman"/>
          <w:b/>
          <w:sz w:val="24"/>
          <w:szCs w:val="24"/>
        </w:rPr>
        <w:t>.</w:t>
      </w:r>
      <w:r w:rsidR="00840E08" w:rsidRPr="0091713B">
        <w:rPr>
          <w:rFonts w:ascii="Times New Roman" w:hAnsi="Times New Roman" w:cs="Times New Roman"/>
          <w:sz w:val="24"/>
          <w:szCs w:val="24"/>
        </w:rPr>
        <w:t xml:space="preserve"> </w:t>
      </w:r>
      <w:r w:rsidRPr="0091713B">
        <w:rPr>
          <w:rFonts w:ascii="Times New Roman" w:hAnsi="Times New Roman" w:cs="Times New Roman"/>
          <w:sz w:val="24"/>
          <w:szCs w:val="24"/>
        </w:rPr>
        <w:t>Удельный вес  данного дохода в общем объеме неналоговых поступлений в 20</w:t>
      </w:r>
      <w:r w:rsidR="00F164A6">
        <w:rPr>
          <w:rFonts w:ascii="Times New Roman" w:hAnsi="Times New Roman" w:cs="Times New Roman"/>
          <w:sz w:val="24"/>
          <w:szCs w:val="24"/>
        </w:rPr>
        <w:t>20 году ожидается 67,37%, в 2021</w:t>
      </w:r>
      <w:r w:rsidRPr="0091713B">
        <w:rPr>
          <w:rFonts w:ascii="Times New Roman" w:hAnsi="Times New Roman" w:cs="Times New Roman"/>
          <w:sz w:val="24"/>
          <w:szCs w:val="24"/>
        </w:rPr>
        <w:t xml:space="preserve"> году – 7</w:t>
      </w:r>
      <w:r w:rsidR="00F164A6">
        <w:rPr>
          <w:rFonts w:ascii="Times New Roman" w:hAnsi="Times New Roman" w:cs="Times New Roman"/>
          <w:sz w:val="24"/>
          <w:szCs w:val="24"/>
        </w:rPr>
        <w:t>2,16</w:t>
      </w:r>
      <w:r w:rsidRPr="0091713B">
        <w:rPr>
          <w:rFonts w:ascii="Times New Roman" w:hAnsi="Times New Roman" w:cs="Times New Roman"/>
          <w:sz w:val="24"/>
          <w:szCs w:val="24"/>
        </w:rPr>
        <w:t>%, в 202</w:t>
      </w:r>
      <w:r w:rsidR="00F164A6">
        <w:rPr>
          <w:rFonts w:ascii="Times New Roman" w:hAnsi="Times New Roman" w:cs="Times New Roman"/>
          <w:sz w:val="24"/>
          <w:szCs w:val="24"/>
        </w:rPr>
        <w:t>2</w:t>
      </w:r>
      <w:r w:rsidRPr="0091713B">
        <w:rPr>
          <w:rFonts w:ascii="Times New Roman" w:hAnsi="Times New Roman" w:cs="Times New Roman"/>
          <w:sz w:val="24"/>
          <w:szCs w:val="24"/>
        </w:rPr>
        <w:t xml:space="preserve"> году –  7</w:t>
      </w:r>
      <w:r w:rsidR="00F164A6">
        <w:rPr>
          <w:rFonts w:ascii="Times New Roman" w:hAnsi="Times New Roman" w:cs="Times New Roman"/>
          <w:sz w:val="24"/>
          <w:szCs w:val="24"/>
        </w:rPr>
        <w:t>1</w:t>
      </w:r>
      <w:r w:rsidRPr="0091713B">
        <w:rPr>
          <w:rFonts w:ascii="Times New Roman" w:hAnsi="Times New Roman" w:cs="Times New Roman"/>
          <w:sz w:val="24"/>
          <w:szCs w:val="24"/>
        </w:rPr>
        <w:t>,</w:t>
      </w:r>
      <w:r w:rsidR="00F164A6">
        <w:rPr>
          <w:rFonts w:ascii="Times New Roman" w:hAnsi="Times New Roman" w:cs="Times New Roman"/>
          <w:sz w:val="24"/>
          <w:szCs w:val="24"/>
        </w:rPr>
        <w:t>86</w:t>
      </w:r>
      <w:r w:rsidRPr="0091713B">
        <w:rPr>
          <w:rFonts w:ascii="Times New Roman" w:hAnsi="Times New Roman" w:cs="Times New Roman"/>
          <w:sz w:val="24"/>
          <w:szCs w:val="24"/>
        </w:rPr>
        <w:t>%, в 202</w:t>
      </w:r>
      <w:r w:rsidR="00F164A6">
        <w:rPr>
          <w:rFonts w:ascii="Times New Roman" w:hAnsi="Times New Roman" w:cs="Times New Roman"/>
          <w:sz w:val="24"/>
          <w:szCs w:val="24"/>
        </w:rPr>
        <w:t>3</w:t>
      </w:r>
      <w:r w:rsidRPr="0091713B">
        <w:rPr>
          <w:rFonts w:ascii="Times New Roman" w:hAnsi="Times New Roman" w:cs="Times New Roman"/>
          <w:sz w:val="24"/>
          <w:szCs w:val="24"/>
        </w:rPr>
        <w:t xml:space="preserve"> году – </w:t>
      </w:r>
      <w:r w:rsidR="00840E08" w:rsidRPr="0091713B">
        <w:rPr>
          <w:rFonts w:ascii="Times New Roman" w:hAnsi="Times New Roman" w:cs="Times New Roman"/>
          <w:sz w:val="24"/>
          <w:szCs w:val="24"/>
        </w:rPr>
        <w:t>7</w:t>
      </w:r>
      <w:r w:rsidR="00F164A6">
        <w:rPr>
          <w:rFonts w:ascii="Times New Roman" w:hAnsi="Times New Roman" w:cs="Times New Roman"/>
          <w:sz w:val="24"/>
          <w:szCs w:val="24"/>
        </w:rPr>
        <w:t>1</w:t>
      </w:r>
      <w:r w:rsidR="00840E08" w:rsidRPr="0091713B">
        <w:rPr>
          <w:rFonts w:ascii="Times New Roman" w:hAnsi="Times New Roman" w:cs="Times New Roman"/>
          <w:sz w:val="24"/>
          <w:szCs w:val="24"/>
        </w:rPr>
        <w:t>,</w:t>
      </w:r>
      <w:r w:rsidR="00F164A6">
        <w:rPr>
          <w:rFonts w:ascii="Times New Roman" w:hAnsi="Times New Roman" w:cs="Times New Roman"/>
          <w:sz w:val="24"/>
          <w:szCs w:val="24"/>
        </w:rPr>
        <w:t>88</w:t>
      </w:r>
      <w:r w:rsidR="00DE46C1">
        <w:rPr>
          <w:rFonts w:ascii="Times New Roman" w:hAnsi="Times New Roman" w:cs="Times New Roman"/>
          <w:sz w:val="24"/>
          <w:szCs w:val="24"/>
        </w:rPr>
        <w:t>%</w:t>
      </w:r>
      <w:r w:rsidRPr="0091713B">
        <w:rPr>
          <w:rFonts w:ascii="Times New Roman" w:hAnsi="Times New Roman" w:cs="Times New Roman"/>
          <w:sz w:val="24"/>
          <w:szCs w:val="24"/>
        </w:rPr>
        <w:t>.</w:t>
      </w:r>
      <w:r w:rsidR="00840E08" w:rsidRPr="0091713B">
        <w:rPr>
          <w:rFonts w:ascii="Times New Roman" w:hAnsi="Times New Roman" w:cs="Times New Roman"/>
          <w:sz w:val="24"/>
          <w:szCs w:val="24"/>
        </w:rPr>
        <w:t xml:space="preserve"> </w:t>
      </w:r>
    </w:p>
    <w:p w:rsidR="006C6451" w:rsidRDefault="004F4411" w:rsidP="0091713B">
      <w:pPr>
        <w:tabs>
          <w:tab w:val="left" w:pos="567"/>
        </w:tabs>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Прогноз поступлений по оплате п</w:t>
      </w:r>
      <w:r w:rsidR="00840E08" w:rsidRPr="0091713B">
        <w:rPr>
          <w:rFonts w:ascii="Times New Roman" w:hAnsi="Times New Roman" w:cs="Times New Roman"/>
          <w:sz w:val="24"/>
          <w:szCs w:val="24"/>
        </w:rPr>
        <w:t>латеж</w:t>
      </w:r>
      <w:r w:rsidRPr="0091713B">
        <w:rPr>
          <w:rFonts w:ascii="Times New Roman" w:hAnsi="Times New Roman" w:cs="Times New Roman"/>
          <w:sz w:val="24"/>
          <w:szCs w:val="24"/>
        </w:rPr>
        <w:t>ей</w:t>
      </w:r>
      <w:r w:rsidR="00840E08" w:rsidRPr="0091713B">
        <w:rPr>
          <w:rFonts w:ascii="Times New Roman" w:hAnsi="Times New Roman" w:cs="Times New Roman"/>
          <w:sz w:val="24"/>
          <w:szCs w:val="24"/>
        </w:rPr>
        <w:t xml:space="preserve"> при пользовании</w:t>
      </w:r>
      <w:r w:rsidRPr="0091713B">
        <w:rPr>
          <w:rFonts w:ascii="Times New Roman" w:hAnsi="Times New Roman" w:cs="Times New Roman"/>
          <w:sz w:val="24"/>
          <w:szCs w:val="24"/>
        </w:rPr>
        <w:t xml:space="preserve"> природными ресурсами на</w:t>
      </w:r>
      <w:r w:rsidR="00DE46C1">
        <w:rPr>
          <w:rFonts w:ascii="Times New Roman" w:hAnsi="Times New Roman" w:cs="Times New Roman"/>
          <w:sz w:val="24"/>
          <w:szCs w:val="24"/>
        </w:rPr>
        <w:t xml:space="preserve"> </w:t>
      </w:r>
      <w:r w:rsidRPr="0091713B">
        <w:rPr>
          <w:rFonts w:ascii="Times New Roman" w:hAnsi="Times New Roman" w:cs="Times New Roman"/>
          <w:sz w:val="24"/>
          <w:szCs w:val="24"/>
        </w:rPr>
        <w:t>202</w:t>
      </w:r>
      <w:r w:rsidR="00DE46C1">
        <w:rPr>
          <w:rFonts w:ascii="Times New Roman" w:hAnsi="Times New Roman" w:cs="Times New Roman"/>
          <w:sz w:val="24"/>
          <w:szCs w:val="24"/>
        </w:rPr>
        <w:t>1 год составил  1 253 487</w:t>
      </w:r>
      <w:r w:rsidR="00DE46C1" w:rsidRPr="0091713B">
        <w:rPr>
          <w:rFonts w:ascii="Times New Roman" w:hAnsi="Times New Roman" w:cs="Times New Roman"/>
          <w:sz w:val="24"/>
          <w:szCs w:val="24"/>
        </w:rPr>
        <w:t>,00 рублей</w:t>
      </w:r>
      <w:r w:rsidR="00DE46C1">
        <w:rPr>
          <w:rFonts w:ascii="Times New Roman" w:hAnsi="Times New Roman" w:cs="Times New Roman"/>
          <w:sz w:val="24"/>
          <w:szCs w:val="24"/>
        </w:rPr>
        <w:t xml:space="preserve"> и  плановый период 2022</w:t>
      </w:r>
      <w:r w:rsidRPr="0091713B">
        <w:rPr>
          <w:rFonts w:ascii="Times New Roman" w:hAnsi="Times New Roman" w:cs="Times New Roman"/>
          <w:sz w:val="24"/>
          <w:szCs w:val="24"/>
        </w:rPr>
        <w:t>-202</w:t>
      </w:r>
      <w:r w:rsidR="00DE46C1">
        <w:rPr>
          <w:rFonts w:ascii="Times New Roman" w:hAnsi="Times New Roman" w:cs="Times New Roman"/>
          <w:sz w:val="24"/>
          <w:szCs w:val="24"/>
        </w:rPr>
        <w:t>3</w:t>
      </w:r>
      <w:r w:rsidRPr="0091713B">
        <w:rPr>
          <w:rFonts w:ascii="Times New Roman" w:hAnsi="Times New Roman" w:cs="Times New Roman"/>
          <w:sz w:val="24"/>
          <w:szCs w:val="24"/>
        </w:rPr>
        <w:t xml:space="preserve">годы </w:t>
      </w:r>
      <w:r w:rsidR="00DE46C1">
        <w:rPr>
          <w:rFonts w:ascii="Times New Roman" w:hAnsi="Times New Roman" w:cs="Times New Roman"/>
          <w:sz w:val="24"/>
          <w:szCs w:val="24"/>
        </w:rPr>
        <w:t>в сумме 1 253 487,00 ежегодно</w:t>
      </w:r>
      <w:r w:rsidRPr="0091713B">
        <w:rPr>
          <w:rFonts w:ascii="Times New Roman" w:hAnsi="Times New Roman" w:cs="Times New Roman"/>
          <w:sz w:val="24"/>
          <w:szCs w:val="24"/>
        </w:rPr>
        <w:t>. Ожидается поступление в 20</w:t>
      </w:r>
      <w:r w:rsidR="00DE46C1">
        <w:rPr>
          <w:rFonts w:ascii="Times New Roman" w:hAnsi="Times New Roman" w:cs="Times New Roman"/>
          <w:sz w:val="24"/>
          <w:szCs w:val="24"/>
        </w:rPr>
        <w:t>20</w:t>
      </w:r>
      <w:r w:rsidRPr="0091713B">
        <w:rPr>
          <w:rFonts w:ascii="Times New Roman" w:hAnsi="Times New Roman" w:cs="Times New Roman"/>
          <w:sz w:val="24"/>
          <w:szCs w:val="24"/>
        </w:rPr>
        <w:t xml:space="preserve"> году в сумме </w:t>
      </w:r>
      <w:r w:rsidR="00DE46C1">
        <w:rPr>
          <w:rFonts w:ascii="Times New Roman" w:hAnsi="Times New Roman" w:cs="Times New Roman"/>
          <w:sz w:val="24"/>
          <w:szCs w:val="24"/>
        </w:rPr>
        <w:t>1 080 030,00</w:t>
      </w:r>
      <w:r w:rsidRPr="0091713B">
        <w:rPr>
          <w:rFonts w:ascii="Times New Roman" w:hAnsi="Times New Roman" w:cs="Times New Roman"/>
          <w:sz w:val="24"/>
          <w:szCs w:val="24"/>
        </w:rPr>
        <w:t>рублей.</w:t>
      </w:r>
    </w:p>
    <w:p w:rsidR="00DE46C1" w:rsidRDefault="00DE46C1" w:rsidP="0091713B">
      <w:pPr>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Доходы от оказания платных услуг в 2020</w:t>
      </w:r>
      <w:r w:rsidR="00B4641F">
        <w:rPr>
          <w:rFonts w:ascii="Times New Roman" w:hAnsi="Times New Roman" w:cs="Times New Roman"/>
          <w:sz w:val="24"/>
          <w:szCs w:val="24"/>
        </w:rPr>
        <w:t xml:space="preserve"> </w:t>
      </w:r>
      <w:r>
        <w:rPr>
          <w:rFonts w:ascii="Times New Roman" w:hAnsi="Times New Roman" w:cs="Times New Roman"/>
          <w:sz w:val="24"/>
          <w:szCs w:val="24"/>
        </w:rPr>
        <w:t>году ожидаются в сумме 1 348 329,03 рублей. На 2021 год запланировано 1 405 000,00 рублей</w:t>
      </w:r>
      <w:r w:rsidR="00B4641F">
        <w:rPr>
          <w:rFonts w:ascii="Times New Roman" w:hAnsi="Times New Roman" w:cs="Times New Roman"/>
          <w:sz w:val="24"/>
          <w:szCs w:val="24"/>
        </w:rPr>
        <w:t xml:space="preserve"> или на 4,20% выше показателя 2020г</w:t>
      </w:r>
      <w:r>
        <w:rPr>
          <w:rFonts w:ascii="Times New Roman" w:hAnsi="Times New Roman" w:cs="Times New Roman"/>
          <w:sz w:val="24"/>
          <w:szCs w:val="24"/>
        </w:rPr>
        <w:t xml:space="preserve">, на </w:t>
      </w:r>
      <w:r w:rsidR="00B4641F">
        <w:rPr>
          <w:rFonts w:ascii="Times New Roman" w:hAnsi="Times New Roman" w:cs="Times New Roman"/>
          <w:sz w:val="24"/>
          <w:szCs w:val="24"/>
        </w:rPr>
        <w:t xml:space="preserve">плановые 2022 и 2023 годы в сумме 1 410 000,00 рублей ежегодно, что выше на 0,04 % 2021 года. Администраторами данного дохода является </w:t>
      </w:r>
      <w:r w:rsidR="00B4641F" w:rsidRPr="00B4641F">
        <w:rPr>
          <w:rFonts w:ascii="Times New Roman" w:hAnsi="Times New Roman" w:cs="Times New Roman"/>
          <w:sz w:val="24"/>
          <w:szCs w:val="24"/>
        </w:rPr>
        <w:t>Администрация муниципального образования "Полтавский муниципальный район Омской области"</w:t>
      </w:r>
      <w:r w:rsidR="00B4641F">
        <w:rPr>
          <w:rFonts w:ascii="Times New Roman" w:hAnsi="Times New Roman" w:cs="Times New Roman"/>
          <w:sz w:val="24"/>
          <w:szCs w:val="24"/>
        </w:rPr>
        <w:t xml:space="preserve">, </w:t>
      </w:r>
      <w:r w:rsidR="00B4641F" w:rsidRPr="00B4641F">
        <w:rPr>
          <w:rFonts w:ascii="Times New Roman" w:hAnsi="Times New Roman" w:cs="Times New Roman"/>
          <w:sz w:val="24"/>
          <w:szCs w:val="24"/>
        </w:rPr>
        <w:t>Управление культуры Администрации Полтавского муниципального района Омской области</w:t>
      </w:r>
      <w:r w:rsidR="00B4641F">
        <w:rPr>
          <w:rFonts w:ascii="Times New Roman" w:hAnsi="Times New Roman" w:cs="Times New Roman"/>
          <w:sz w:val="24"/>
          <w:szCs w:val="24"/>
        </w:rPr>
        <w:t>,</w:t>
      </w:r>
      <w:r w:rsidR="00B4641F" w:rsidRPr="00B4641F">
        <w:t xml:space="preserve"> </w:t>
      </w:r>
      <w:r w:rsidR="00B4641F" w:rsidRPr="00B4641F">
        <w:rPr>
          <w:rFonts w:ascii="Times New Roman" w:hAnsi="Times New Roman" w:cs="Times New Roman"/>
          <w:sz w:val="24"/>
          <w:szCs w:val="24"/>
        </w:rPr>
        <w:t>Комитет образования администрации Полтавского муниципального района</w:t>
      </w:r>
      <w:r w:rsidR="00B4641F">
        <w:rPr>
          <w:rFonts w:ascii="Times New Roman" w:hAnsi="Times New Roman" w:cs="Times New Roman"/>
          <w:sz w:val="24"/>
          <w:szCs w:val="24"/>
        </w:rPr>
        <w:t>.</w:t>
      </w:r>
    </w:p>
    <w:p w:rsidR="00B4641F" w:rsidRPr="0091713B" w:rsidRDefault="00B4641F" w:rsidP="0091713B">
      <w:pPr>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Доходы от продажи материальных и нематериальных активов в 2020 году ожидается исполнение в сумме 639 747,00 рублей, планируется на 2021 год в сумме 201 000,00 рублей или 31,42% от ожидаемого поступления 2020года. </w:t>
      </w:r>
      <w:r w:rsidRPr="004E5EC7">
        <w:rPr>
          <w:rFonts w:ascii="Times New Roman" w:hAnsi="Times New Roman" w:cs="Times New Roman"/>
          <w:sz w:val="24"/>
          <w:szCs w:val="24"/>
        </w:rPr>
        <w:t xml:space="preserve">Решением Совета от </w:t>
      </w:r>
      <w:r w:rsidRPr="004E5EC7">
        <w:rPr>
          <w:rFonts w:ascii="Times New Roman" w:hAnsi="Times New Roman" w:cs="Times New Roman"/>
          <w:sz w:val="24"/>
          <w:szCs w:val="24"/>
        </w:rPr>
        <w:lastRenderedPageBreak/>
        <w:t>12.11.2020г № 67 утвержден план приватизации одного объекта. Н</w:t>
      </w:r>
      <w:r>
        <w:rPr>
          <w:rFonts w:ascii="Times New Roman" w:hAnsi="Times New Roman" w:cs="Times New Roman"/>
          <w:sz w:val="24"/>
          <w:szCs w:val="24"/>
        </w:rPr>
        <w:t xml:space="preserve">а плановый период 2022 и 2023 годы запланирован </w:t>
      </w:r>
      <w:r w:rsidR="007F0962">
        <w:rPr>
          <w:rFonts w:ascii="Times New Roman" w:hAnsi="Times New Roman" w:cs="Times New Roman"/>
          <w:sz w:val="24"/>
          <w:szCs w:val="24"/>
        </w:rPr>
        <w:t>доход в этом же размере.</w:t>
      </w:r>
      <w:r>
        <w:rPr>
          <w:rFonts w:ascii="Times New Roman" w:hAnsi="Times New Roman" w:cs="Times New Roman"/>
          <w:sz w:val="24"/>
          <w:szCs w:val="24"/>
        </w:rPr>
        <w:t xml:space="preserve">  </w:t>
      </w:r>
    </w:p>
    <w:p w:rsidR="00F32F5C" w:rsidRDefault="006C6451" w:rsidP="0091713B">
      <w:pPr>
        <w:tabs>
          <w:tab w:val="left" w:pos="567"/>
        </w:tabs>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Штрафы, санкции, возмещение ущерба на 202</w:t>
      </w:r>
      <w:r w:rsidR="00B4641F">
        <w:rPr>
          <w:rFonts w:ascii="Times New Roman" w:hAnsi="Times New Roman" w:cs="Times New Roman"/>
          <w:sz w:val="24"/>
          <w:szCs w:val="24"/>
        </w:rPr>
        <w:t>1</w:t>
      </w:r>
      <w:r w:rsidRPr="0091713B">
        <w:rPr>
          <w:rFonts w:ascii="Times New Roman" w:hAnsi="Times New Roman" w:cs="Times New Roman"/>
          <w:sz w:val="24"/>
          <w:szCs w:val="24"/>
        </w:rPr>
        <w:t xml:space="preserve"> год  запланирован ежегодно в сумме </w:t>
      </w:r>
      <w:r w:rsidR="007F0962">
        <w:rPr>
          <w:rFonts w:ascii="Times New Roman" w:hAnsi="Times New Roman" w:cs="Times New Roman"/>
          <w:sz w:val="24"/>
          <w:szCs w:val="24"/>
        </w:rPr>
        <w:t>324 892,00</w:t>
      </w:r>
      <w:r w:rsidRPr="0091713B">
        <w:rPr>
          <w:rFonts w:ascii="Times New Roman" w:hAnsi="Times New Roman" w:cs="Times New Roman"/>
          <w:sz w:val="24"/>
          <w:szCs w:val="24"/>
        </w:rPr>
        <w:t xml:space="preserve"> рублей, что ниже поступлений в бюджет 20</w:t>
      </w:r>
      <w:r w:rsidR="007F0962">
        <w:rPr>
          <w:rFonts w:ascii="Times New Roman" w:hAnsi="Times New Roman" w:cs="Times New Roman"/>
          <w:sz w:val="24"/>
          <w:szCs w:val="24"/>
        </w:rPr>
        <w:t>20</w:t>
      </w:r>
      <w:r w:rsidRPr="0091713B">
        <w:rPr>
          <w:rFonts w:ascii="Times New Roman" w:hAnsi="Times New Roman" w:cs="Times New Roman"/>
          <w:sz w:val="24"/>
          <w:szCs w:val="24"/>
        </w:rPr>
        <w:t xml:space="preserve"> года на </w:t>
      </w:r>
      <w:r w:rsidR="00F32F5C" w:rsidRPr="0091713B">
        <w:rPr>
          <w:rFonts w:ascii="Times New Roman" w:hAnsi="Times New Roman" w:cs="Times New Roman"/>
          <w:sz w:val="24"/>
          <w:szCs w:val="24"/>
        </w:rPr>
        <w:t>3 </w:t>
      </w:r>
      <w:r w:rsidR="00B91183">
        <w:rPr>
          <w:rFonts w:ascii="Times New Roman" w:hAnsi="Times New Roman" w:cs="Times New Roman"/>
          <w:sz w:val="24"/>
          <w:szCs w:val="24"/>
        </w:rPr>
        <w:t>на 70,81%</w:t>
      </w:r>
      <w:r w:rsidR="00F32F5C" w:rsidRPr="0091713B">
        <w:rPr>
          <w:rFonts w:ascii="Times New Roman" w:hAnsi="Times New Roman" w:cs="Times New Roman"/>
          <w:sz w:val="24"/>
          <w:szCs w:val="24"/>
        </w:rPr>
        <w:t xml:space="preserve"> </w:t>
      </w:r>
      <w:r w:rsidR="00B91183">
        <w:rPr>
          <w:rFonts w:ascii="Times New Roman" w:hAnsi="Times New Roman" w:cs="Times New Roman"/>
          <w:sz w:val="24"/>
          <w:szCs w:val="24"/>
        </w:rPr>
        <w:t>, на плановый 2022 год запланировано 340 392,00 рублей и на 2023год в объеме 339 792,00 рублей.</w:t>
      </w:r>
    </w:p>
    <w:p w:rsidR="00B91183" w:rsidRDefault="00B91183" w:rsidP="0091713B">
      <w:pPr>
        <w:tabs>
          <w:tab w:val="left" w:pos="567"/>
        </w:tabs>
        <w:spacing w:after="0" w:line="240" w:lineRule="auto"/>
        <w:ind w:firstLine="709"/>
        <w:jc w:val="both"/>
        <w:rPr>
          <w:rFonts w:ascii="Times New Roman" w:hAnsi="Times New Roman" w:cs="Times New Roman"/>
          <w:sz w:val="24"/>
          <w:szCs w:val="24"/>
        </w:rPr>
      </w:pPr>
    </w:p>
    <w:p w:rsidR="00B91183" w:rsidRDefault="00B91183" w:rsidP="00B91183">
      <w:pPr>
        <w:tabs>
          <w:tab w:val="left" w:pos="567"/>
        </w:tabs>
        <w:jc w:val="both"/>
        <w:rPr>
          <w:rFonts w:ascii="Times New Roman" w:hAnsi="Times New Roman" w:cs="Times New Roman"/>
          <w:sz w:val="24"/>
          <w:szCs w:val="24"/>
        </w:rPr>
      </w:pPr>
      <w:r w:rsidRPr="00B91183">
        <w:rPr>
          <w:rFonts w:ascii="Times New Roman" w:hAnsi="Times New Roman" w:cs="Times New Roman"/>
          <w:sz w:val="24"/>
          <w:szCs w:val="24"/>
        </w:rPr>
        <w:t>Результаты рассмотрения проекта решения в части прогнозируемых доходов на 202</w:t>
      </w:r>
      <w:r>
        <w:rPr>
          <w:rFonts w:ascii="Times New Roman" w:hAnsi="Times New Roman" w:cs="Times New Roman"/>
          <w:sz w:val="24"/>
          <w:szCs w:val="24"/>
        </w:rPr>
        <w:t xml:space="preserve">1 </w:t>
      </w:r>
      <w:r w:rsidRPr="00B91183">
        <w:rPr>
          <w:rFonts w:ascii="Times New Roman" w:hAnsi="Times New Roman" w:cs="Times New Roman"/>
          <w:sz w:val="24"/>
          <w:szCs w:val="24"/>
        </w:rPr>
        <w:t>год и на плановый период 202</w:t>
      </w:r>
      <w:r>
        <w:rPr>
          <w:rFonts w:ascii="Times New Roman" w:hAnsi="Times New Roman" w:cs="Times New Roman"/>
          <w:sz w:val="24"/>
          <w:szCs w:val="24"/>
        </w:rPr>
        <w:t>2</w:t>
      </w:r>
      <w:r w:rsidRPr="00B91183">
        <w:rPr>
          <w:rFonts w:ascii="Times New Roman" w:hAnsi="Times New Roman" w:cs="Times New Roman"/>
          <w:sz w:val="24"/>
          <w:szCs w:val="24"/>
        </w:rPr>
        <w:t xml:space="preserve"> и 202</w:t>
      </w:r>
      <w:r>
        <w:rPr>
          <w:rFonts w:ascii="Times New Roman" w:hAnsi="Times New Roman" w:cs="Times New Roman"/>
          <w:sz w:val="24"/>
          <w:szCs w:val="24"/>
        </w:rPr>
        <w:t>3</w:t>
      </w:r>
      <w:r w:rsidRPr="00B91183">
        <w:rPr>
          <w:rFonts w:ascii="Times New Roman" w:hAnsi="Times New Roman" w:cs="Times New Roman"/>
          <w:sz w:val="24"/>
          <w:szCs w:val="24"/>
        </w:rPr>
        <w:t xml:space="preserve"> годов свидетельствует о соблюдении требований бюджетного законодательства, предъявляемых к формированию бюджета (ст.174.1 БК РФ). </w:t>
      </w:r>
    </w:p>
    <w:p w:rsidR="00B91183" w:rsidRPr="0091713B" w:rsidRDefault="00B91183" w:rsidP="0091713B">
      <w:pPr>
        <w:tabs>
          <w:tab w:val="left" w:pos="567"/>
        </w:tabs>
        <w:spacing w:after="0" w:line="240" w:lineRule="auto"/>
        <w:ind w:firstLine="709"/>
        <w:jc w:val="both"/>
        <w:rPr>
          <w:rFonts w:ascii="Times New Roman" w:hAnsi="Times New Roman" w:cs="Times New Roman"/>
          <w:sz w:val="24"/>
          <w:szCs w:val="24"/>
        </w:rPr>
      </w:pPr>
    </w:p>
    <w:p w:rsidR="00F32F5C" w:rsidRPr="00B91183" w:rsidRDefault="00F32F5C" w:rsidP="00B91183">
      <w:pPr>
        <w:pStyle w:val="Style1"/>
        <w:widowControl/>
        <w:spacing w:line="240" w:lineRule="auto"/>
        <w:ind w:firstLine="709"/>
        <w:rPr>
          <w:rStyle w:val="FontStyle34"/>
          <w:b/>
          <w:i/>
          <w:sz w:val="24"/>
          <w:szCs w:val="24"/>
        </w:rPr>
      </w:pPr>
      <w:r w:rsidRPr="00B91183">
        <w:rPr>
          <w:rStyle w:val="FontStyle34"/>
          <w:b/>
          <w:i/>
          <w:sz w:val="24"/>
          <w:szCs w:val="24"/>
        </w:rPr>
        <w:t>Безвозмездные поступления в районный бюджет на 202</w:t>
      </w:r>
      <w:r w:rsidR="00B91183" w:rsidRPr="00B91183">
        <w:rPr>
          <w:rStyle w:val="FontStyle34"/>
          <w:b/>
          <w:i/>
          <w:sz w:val="24"/>
          <w:szCs w:val="24"/>
        </w:rPr>
        <w:t>1</w:t>
      </w:r>
      <w:r w:rsidRPr="00B91183">
        <w:rPr>
          <w:rStyle w:val="FontStyle34"/>
          <w:b/>
          <w:i/>
          <w:sz w:val="24"/>
          <w:szCs w:val="24"/>
        </w:rPr>
        <w:t xml:space="preserve"> год  и на плановый период 202</w:t>
      </w:r>
      <w:r w:rsidR="00B91183" w:rsidRPr="00B91183">
        <w:rPr>
          <w:rStyle w:val="FontStyle34"/>
          <w:b/>
          <w:i/>
          <w:sz w:val="24"/>
          <w:szCs w:val="24"/>
        </w:rPr>
        <w:t>2</w:t>
      </w:r>
      <w:r w:rsidRPr="00B91183">
        <w:rPr>
          <w:rStyle w:val="FontStyle34"/>
          <w:b/>
          <w:i/>
          <w:sz w:val="24"/>
          <w:szCs w:val="24"/>
        </w:rPr>
        <w:t xml:space="preserve"> и 202</w:t>
      </w:r>
      <w:r w:rsidR="00B91183" w:rsidRPr="00B91183">
        <w:rPr>
          <w:rStyle w:val="FontStyle34"/>
          <w:b/>
          <w:i/>
          <w:sz w:val="24"/>
          <w:szCs w:val="24"/>
        </w:rPr>
        <w:t>3</w:t>
      </w:r>
      <w:r w:rsidRPr="00B91183">
        <w:rPr>
          <w:rStyle w:val="FontStyle34"/>
          <w:b/>
          <w:i/>
          <w:sz w:val="24"/>
          <w:szCs w:val="24"/>
        </w:rPr>
        <w:t xml:space="preserve"> годов</w:t>
      </w:r>
    </w:p>
    <w:p w:rsidR="00F32F5C" w:rsidRPr="0091713B" w:rsidRDefault="00F32F5C" w:rsidP="0091713B">
      <w:pPr>
        <w:pStyle w:val="Style9"/>
        <w:widowControl/>
        <w:spacing w:line="240" w:lineRule="auto"/>
        <w:ind w:firstLine="709"/>
      </w:pPr>
      <w:r w:rsidRPr="0091713B">
        <w:rPr>
          <w:rStyle w:val="FontStyle34"/>
          <w:sz w:val="24"/>
          <w:szCs w:val="24"/>
        </w:rPr>
        <w:t xml:space="preserve">Общий объем безвозмездных поступлений в районный бюджет запланирован  в размере  </w:t>
      </w:r>
      <w:r w:rsidR="00B91183">
        <w:rPr>
          <w:rStyle w:val="FontStyle34"/>
          <w:sz w:val="24"/>
          <w:szCs w:val="24"/>
        </w:rPr>
        <w:t>329 366 078,74</w:t>
      </w:r>
      <w:r w:rsidRPr="0091713B">
        <w:rPr>
          <w:rStyle w:val="FontStyle34"/>
          <w:sz w:val="24"/>
          <w:szCs w:val="24"/>
        </w:rPr>
        <w:t xml:space="preserve"> рублей на 202</w:t>
      </w:r>
      <w:r w:rsidR="00B91183">
        <w:rPr>
          <w:rStyle w:val="FontStyle34"/>
          <w:sz w:val="24"/>
          <w:szCs w:val="24"/>
        </w:rPr>
        <w:t>1</w:t>
      </w:r>
      <w:r w:rsidRPr="0091713B">
        <w:rPr>
          <w:rStyle w:val="FontStyle34"/>
          <w:sz w:val="24"/>
          <w:szCs w:val="24"/>
        </w:rPr>
        <w:t xml:space="preserve">  год,  </w:t>
      </w:r>
      <w:r w:rsidR="00B91183">
        <w:rPr>
          <w:rStyle w:val="FontStyle34"/>
          <w:sz w:val="24"/>
          <w:szCs w:val="24"/>
        </w:rPr>
        <w:t>305 492 986,29</w:t>
      </w:r>
      <w:r w:rsidRPr="0091713B">
        <w:rPr>
          <w:rStyle w:val="FontStyle34"/>
          <w:sz w:val="24"/>
          <w:szCs w:val="24"/>
        </w:rPr>
        <w:t xml:space="preserve"> рублей на 202</w:t>
      </w:r>
      <w:r w:rsidR="00B91183">
        <w:rPr>
          <w:rStyle w:val="FontStyle34"/>
          <w:sz w:val="24"/>
          <w:szCs w:val="24"/>
        </w:rPr>
        <w:t>2</w:t>
      </w:r>
      <w:r w:rsidRPr="0091713B">
        <w:rPr>
          <w:rStyle w:val="FontStyle34"/>
          <w:sz w:val="24"/>
          <w:szCs w:val="24"/>
        </w:rPr>
        <w:t xml:space="preserve"> год, </w:t>
      </w:r>
      <w:r w:rsidR="00B91183">
        <w:rPr>
          <w:rStyle w:val="FontStyle34"/>
          <w:sz w:val="24"/>
          <w:szCs w:val="24"/>
        </w:rPr>
        <w:t>294 566 729,13</w:t>
      </w:r>
      <w:r w:rsidRPr="0091713B">
        <w:rPr>
          <w:rStyle w:val="FontStyle34"/>
          <w:sz w:val="24"/>
          <w:szCs w:val="24"/>
        </w:rPr>
        <w:t xml:space="preserve"> рублей на 202</w:t>
      </w:r>
      <w:r w:rsidR="00B91183">
        <w:rPr>
          <w:rStyle w:val="FontStyle34"/>
          <w:sz w:val="24"/>
          <w:szCs w:val="24"/>
        </w:rPr>
        <w:t>3</w:t>
      </w:r>
      <w:r w:rsidRPr="0091713B">
        <w:rPr>
          <w:rStyle w:val="FontStyle34"/>
          <w:sz w:val="24"/>
          <w:szCs w:val="24"/>
        </w:rPr>
        <w:t xml:space="preserve"> год.</w:t>
      </w:r>
    </w:p>
    <w:p w:rsidR="00FF4554" w:rsidRPr="00B91183" w:rsidRDefault="00F32F5C" w:rsidP="0091713B">
      <w:pPr>
        <w:spacing w:after="0" w:line="240" w:lineRule="auto"/>
        <w:ind w:firstLine="709"/>
        <w:jc w:val="both"/>
        <w:rPr>
          <w:rStyle w:val="FontStyle34"/>
          <w:sz w:val="24"/>
          <w:szCs w:val="24"/>
        </w:rPr>
      </w:pPr>
      <w:r w:rsidRPr="0091713B">
        <w:rPr>
          <w:rFonts w:ascii="Times New Roman" w:hAnsi="Times New Roman" w:cs="Times New Roman"/>
          <w:sz w:val="24"/>
          <w:szCs w:val="24"/>
        </w:rPr>
        <w:t>В соответствии с  проектом закона Омской области «Об областном бюджете на 202</w:t>
      </w:r>
      <w:r w:rsidR="00B91183">
        <w:rPr>
          <w:rFonts w:ascii="Times New Roman" w:hAnsi="Times New Roman" w:cs="Times New Roman"/>
          <w:sz w:val="24"/>
          <w:szCs w:val="24"/>
        </w:rPr>
        <w:t>1</w:t>
      </w:r>
      <w:r w:rsidRPr="0091713B">
        <w:rPr>
          <w:rFonts w:ascii="Times New Roman" w:hAnsi="Times New Roman" w:cs="Times New Roman"/>
          <w:sz w:val="24"/>
          <w:szCs w:val="24"/>
        </w:rPr>
        <w:t xml:space="preserve"> год</w:t>
      </w:r>
      <w:r w:rsidR="00B91183">
        <w:rPr>
          <w:rFonts w:ascii="Times New Roman" w:hAnsi="Times New Roman" w:cs="Times New Roman"/>
          <w:sz w:val="24"/>
          <w:szCs w:val="24"/>
        </w:rPr>
        <w:t xml:space="preserve"> и  на плановый период 2022 и 2023</w:t>
      </w:r>
      <w:r w:rsidRPr="0091713B">
        <w:rPr>
          <w:rFonts w:ascii="Times New Roman" w:hAnsi="Times New Roman" w:cs="Times New Roman"/>
          <w:sz w:val="24"/>
          <w:szCs w:val="24"/>
        </w:rPr>
        <w:t xml:space="preserve"> годов»  межбюджетные трансферты  за счет поступлений </w:t>
      </w:r>
      <w:r w:rsidRPr="00B91183">
        <w:rPr>
          <w:rFonts w:ascii="Times New Roman" w:hAnsi="Times New Roman" w:cs="Times New Roman"/>
          <w:i/>
          <w:sz w:val="24"/>
          <w:szCs w:val="24"/>
        </w:rPr>
        <w:t>целевого</w:t>
      </w:r>
      <w:r w:rsidRPr="0091713B">
        <w:rPr>
          <w:rFonts w:ascii="Times New Roman" w:hAnsi="Times New Roman" w:cs="Times New Roman"/>
          <w:sz w:val="24"/>
          <w:szCs w:val="24"/>
        </w:rPr>
        <w:t xml:space="preserve"> характера из областного бюджета отражены в доходной и расходной части районного бюджета по соответствующим кодам бюджетной классификации на 202</w:t>
      </w:r>
      <w:r w:rsidR="00B91183">
        <w:rPr>
          <w:rFonts w:ascii="Times New Roman" w:hAnsi="Times New Roman" w:cs="Times New Roman"/>
          <w:sz w:val="24"/>
          <w:szCs w:val="24"/>
        </w:rPr>
        <w:t>1</w:t>
      </w:r>
      <w:r w:rsidRPr="0091713B">
        <w:rPr>
          <w:rFonts w:ascii="Times New Roman" w:hAnsi="Times New Roman" w:cs="Times New Roman"/>
          <w:sz w:val="24"/>
          <w:szCs w:val="24"/>
        </w:rPr>
        <w:t xml:space="preserve"> год</w:t>
      </w:r>
      <w:r w:rsidRPr="0091713B">
        <w:rPr>
          <w:rStyle w:val="FontStyle34"/>
          <w:sz w:val="24"/>
          <w:szCs w:val="24"/>
        </w:rPr>
        <w:t xml:space="preserve"> в сумме </w:t>
      </w:r>
      <w:r w:rsidR="00B91183" w:rsidRPr="00B91183">
        <w:rPr>
          <w:rStyle w:val="FontStyle34"/>
          <w:sz w:val="24"/>
          <w:szCs w:val="24"/>
        </w:rPr>
        <w:t>259 620 866,74 рублей, на 2022 год в сумме 253 605 361,29 рублей, на 2023 год в сумме 253 543 581,13 рублей.</w:t>
      </w:r>
    </w:p>
    <w:p w:rsidR="00F32F5C" w:rsidRDefault="00F32F5C" w:rsidP="0091713B">
      <w:pPr>
        <w:spacing w:after="0" w:line="240" w:lineRule="auto"/>
        <w:ind w:firstLine="709"/>
        <w:jc w:val="both"/>
        <w:rPr>
          <w:rFonts w:ascii="Times New Roman" w:hAnsi="Times New Roman" w:cs="Times New Roman"/>
          <w:sz w:val="24"/>
          <w:szCs w:val="24"/>
        </w:rPr>
      </w:pPr>
    </w:p>
    <w:p w:rsidR="00B91183" w:rsidRPr="00B91183" w:rsidRDefault="00B91183" w:rsidP="00B91183">
      <w:pPr>
        <w:pStyle w:val="Default"/>
        <w:ind w:firstLine="567"/>
        <w:jc w:val="both"/>
        <w:rPr>
          <w:color w:val="auto"/>
        </w:rPr>
      </w:pPr>
      <w:r w:rsidRPr="00B91183">
        <w:rPr>
          <w:color w:val="auto"/>
        </w:rPr>
        <w:t xml:space="preserve">Следует отметить, что объем межбюджетных трансфертов в соответствии с проектом закона </w:t>
      </w:r>
      <w:r>
        <w:rPr>
          <w:color w:val="auto"/>
        </w:rPr>
        <w:t>Омской</w:t>
      </w:r>
      <w:r w:rsidRPr="00B91183">
        <w:rPr>
          <w:color w:val="auto"/>
        </w:rPr>
        <w:t xml:space="preserve"> области «Об областном бюджете на 202</w:t>
      </w:r>
      <w:r>
        <w:rPr>
          <w:color w:val="auto"/>
        </w:rPr>
        <w:t>1</w:t>
      </w:r>
      <w:r w:rsidRPr="00B91183">
        <w:rPr>
          <w:color w:val="auto"/>
        </w:rPr>
        <w:t xml:space="preserve"> год и на плановый период 202</w:t>
      </w:r>
      <w:r>
        <w:rPr>
          <w:color w:val="auto"/>
        </w:rPr>
        <w:t>2</w:t>
      </w:r>
      <w:r w:rsidRPr="00B91183">
        <w:rPr>
          <w:color w:val="auto"/>
        </w:rPr>
        <w:t xml:space="preserve"> и 202</w:t>
      </w:r>
      <w:r>
        <w:rPr>
          <w:color w:val="auto"/>
        </w:rPr>
        <w:t>3</w:t>
      </w:r>
      <w:r w:rsidRPr="00B91183">
        <w:rPr>
          <w:color w:val="auto"/>
        </w:rPr>
        <w:t xml:space="preserve"> годов» не полностью распределен между бюджетами муниципальных районов. </w:t>
      </w:r>
    </w:p>
    <w:p w:rsidR="002A6010" w:rsidRPr="0091713B" w:rsidRDefault="00B91183" w:rsidP="002A6010">
      <w:pPr>
        <w:widowControl w:val="0"/>
        <w:jc w:val="both"/>
        <w:rPr>
          <w:sz w:val="24"/>
          <w:szCs w:val="24"/>
          <w:vertAlign w:val="subscript"/>
        </w:rPr>
      </w:pPr>
      <w:r w:rsidRPr="00B91183">
        <w:rPr>
          <w:rFonts w:ascii="Times New Roman" w:hAnsi="Times New Roman" w:cs="Times New Roman"/>
          <w:sz w:val="24"/>
          <w:szCs w:val="24"/>
        </w:rPr>
        <w:t>Как показывает практика, в течение финансового года производится уточнение параметров областного бюджета на суммы безвозмездных поступлений, распределяемых главными р</w:t>
      </w:r>
      <w:r w:rsidR="002A6010">
        <w:rPr>
          <w:rFonts w:ascii="Times New Roman" w:hAnsi="Times New Roman" w:cs="Times New Roman"/>
          <w:sz w:val="24"/>
          <w:szCs w:val="24"/>
        </w:rPr>
        <w:t xml:space="preserve">аспорядителями средств бюджета, так первоначально утвержденный бюджет на 2020год утвержден с объемом безвозмездных поступлений в сумме </w:t>
      </w:r>
      <w:r w:rsidR="002A6010" w:rsidRPr="002A6010">
        <w:rPr>
          <w:rFonts w:ascii="Times New Roman" w:hAnsi="Times New Roman" w:cs="Times New Roman"/>
          <w:sz w:val="24"/>
          <w:szCs w:val="24"/>
        </w:rPr>
        <w:t>342 920 197,11</w:t>
      </w:r>
      <w:r w:rsidR="002A6010">
        <w:rPr>
          <w:rFonts w:ascii="Times New Roman" w:hAnsi="Times New Roman" w:cs="Times New Roman"/>
          <w:sz w:val="24"/>
          <w:szCs w:val="24"/>
        </w:rPr>
        <w:t xml:space="preserve"> рублей, в уточненном бюджете на 01.10.2020года утверждена сумма поступления безвозмездный </w:t>
      </w:r>
      <w:r w:rsidR="002A6010" w:rsidRPr="002A6010">
        <w:rPr>
          <w:rFonts w:ascii="Times New Roman" w:hAnsi="Times New Roman"/>
          <w:sz w:val="24"/>
          <w:szCs w:val="24"/>
        </w:rPr>
        <w:t>514 247 201,35</w:t>
      </w:r>
      <w:r w:rsidR="002A6010">
        <w:rPr>
          <w:rFonts w:ascii="Times New Roman" w:hAnsi="Times New Roman"/>
          <w:sz w:val="24"/>
          <w:szCs w:val="24"/>
        </w:rPr>
        <w:t xml:space="preserve"> рублей , что на 171 327 004,24 рублей  или 49,96% больше.</w:t>
      </w:r>
    </w:p>
    <w:p w:rsidR="00EE1A75" w:rsidRPr="0091713B" w:rsidRDefault="00EE1A75" w:rsidP="0091713B">
      <w:pPr>
        <w:spacing w:after="0" w:line="240" w:lineRule="auto"/>
        <w:ind w:firstLine="709"/>
        <w:jc w:val="both"/>
        <w:rPr>
          <w:rStyle w:val="FontStyle34"/>
          <w:sz w:val="24"/>
          <w:szCs w:val="24"/>
        </w:rPr>
      </w:pPr>
    </w:p>
    <w:p w:rsidR="002B4304" w:rsidRPr="004724B8" w:rsidRDefault="004724B8" w:rsidP="002B4304">
      <w:pPr>
        <w:ind w:firstLine="709"/>
        <w:jc w:val="center"/>
        <w:rPr>
          <w:rFonts w:ascii="Times New Roman" w:hAnsi="Times New Roman" w:cs="Times New Roman"/>
          <w:b/>
          <w:bCs/>
          <w:i/>
          <w:sz w:val="28"/>
          <w:szCs w:val="28"/>
        </w:rPr>
      </w:pPr>
      <w:r>
        <w:rPr>
          <w:rFonts w:ascii="Times New Roman" w:hAnsi="Times New Roman" w:cs="Times New Roman"/>
          <w:b/>
          <w:bCs/>
          <w:i/>
          <w:sz w:val="28"/>
          <w:szCs w:val="28"/>
        </w:rPr>
        <w:t>6</w:t>
      </w:r>
      <w:r w:rsidR="002B4304" w:rsidRPr="004724B8">
        <w:rPr>
          <w:rFonts w:ascii="Times New Roman" w:hAnsi="Times New Roman" w:cs="Times New Roman"/>
          <w:b/>
          <w:bCs/>
          <w:i/>
          <w:sz w:val="28"/>
          <w:szCs w:val="28"/>
        </w:rPr>
        <w:t xml:space="preserve">. Оценка запланированных ассигнований в расходной части </w:t>
      </w:r>
    </w:p>
    <w:p w:rsidR="00D925BB" w:rsidRPr="0091713B" w:rsidRDefault="00D925BB" w:rsidP="00D925BB">
      <w:pPr>
        <w:pStyle w:val="ad"/>
        <w:tabs>
          <w:tab w:val="left" w:pos="567"/>
        </w:tabs>
        <w:ind w:firstLine="709"/>
        <w:jc w:val="both"/>
        <w:rPr>
          <w:sz w:val="24"/>
        </w:rPr>
      </w:pPr>
      <w:r w:rsidRPr="0091713B">
        <w:rPr>
          <w:sz w:val="24"/>
        </w:rPr>
        <w:t>Согласно пояснительной записки к проекту бюджета, при формировании расходной части бюджета учитывались следующие основные подходы:</w:t>
      </w:r>
    </w:p>
    <w:p w:rsidR="00D925BB" w:rsidRPr="0091713B" w:rsidRDefault="00D925BB" w:rsidP="00D925BB">
      <w:pPr>
        <w:tabs>
          <w:tab w:val="num" w:pos="720"/>
        </w:tabs>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В условиях имеющихся финансовых ресурсов районный бюджет на 202</w:t>
      </w:r>
      <w:r>
        <w:rPr>
          <w:rFonts w:ascii="Times New Roman" w:hAnsi="Times New Roman" w:cs="Times New Roman"/>
          <w:sz w:val="24"/>
          <w:szCs w:val="24"/>
        </w:rPr>
        <w:t>1</w:t>
      </w:r>
      <w:r w:rsidRPr="0091713B">
        <w:rPr>
          <w:rFonts w:ascii="Times New Roman" w:hAnsi="Times New Roman" w:cs="Times New Roman"/>
          <w:sz w:val="24"/>
          <w:szCs w:val="24"/>
        </w:rPr>
        <w:t xml:space="preserve"> год и плановый период 202</w:t>
      </w:r>
      <w:r>
        <w:rPr>
          <w:rFonts w:ascii="Times New Roman" w:hAnsi="Times New Roman" w:cs="Times New Roman"/>
          <w:sz w:val="24"/>
          <w:szCs w:val="24"/>
        </w:rPr>
        <w:t>2</w:t>
      </w:r>
      <w:r w:rsidRPr="0091713B">
        <w:rPr>
          <w:rFonts w:ascii="Times New Roman" w:hAnsi="Times New Roman" w:cs="Times New Roman"/>
          <w:sz w:val="24"/>
          <w:szCs w:val="24"/>
        </w:rPr>
        <w:t xml:space="preserve"> и 202</w:t>
      </w:r>
      <w:r>
        <w:rPr>
          <w:rFonts w:ascii="Times New Roman" w:hAnsi="Times New Roman" w:cs="Times New Roman"/>
          <w:sz w:val="24"/>
          <w:szCs w:val="24"/>
        </w:rPr>
        <w:t>3</w:t>
      </w:r>
      <w:r w:rsidRPr="0091713B">
        <w:rPr>
          <w:rFonts w:ascii="Times New Roman" w:hAnsi="Times New Roman" w:cs="Times New Roman"/>
          <w:sz w:val="24"/>
          <w:szCs w:val="24"/>
        </w:rPr>
        <w:t xml:space="preserve"> годов предусматривает первоочередное обеспечение выполнения действующих обязательств бюджета и реализацию ряда приоритетных направлений политики Полтавского муниципального района.</w:t>
      </w:r>
    </w:p>
    <w:p w:rsidR="003423D1" w:rsidRPr="0091713B" w:rsidRDefault="003423D1" w:rsidP="00462A8D">
      <w:pPr>
        <w:tabs>
          <w:tab w:val="num" w:pos="720"/>
        </w:tabs>
        <w:autoSpaceDE w:val="0"/>
        <w:autoSpaceDN w:val="0"/>
        <w:adjustRightInd w:val="0"/>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Расходы на содержание органов местного самоуправления на 202</w:t>
      </w:r>
      <w:r w:rsidR="00356038">
        <w:rPr>
          <w:rFonts w:ascii="Times New Roman" w:hAnsi="Times New Roman" w:cs="Times New Roman"/>
          <w:sz w:val="24"/>
          <w:szCs w:val="24"/>
        </w:rPr>
        <w:t>1</w:t>
      </w:r>
      <w:r w:rsidRPr="0091713B">
        <w:rPr>
          <w:rFonts w:ascii="Times New Roman" w:hAnsi="Times New Roman" w:cs="Times New Roman"/>
          <w:sz w:val="24"/>
          <w:szCs w:val="24"/>
        </w:rPr>
        <w:t xml:space="preserve"> год и плановый период 202</w:t>
      </w:r>
      <w:r w:rsidR="00356038">
        <w:rPr>
          <w:rFonts w:ascii="Times New Roman" w:hAnsi="Times New Roman" w:cs="Times New Roman"/>
          <w:sz w:val="24"/>
          <w:szCs w:val="24"/>
        </w:rPr>
        <w:t>2</w:t>
      </w:r>
      <w:r w:rsidRPr="0091713B">
        <w:rPr>
          <w:rFonts w:ascii="Times New Roman" w:hAnsi="Times New Roman" w:cs="Times New Roman"/>
          <w:sz w:val="24"/>
          <w:szCs w:val="24"/>
        </w:rPr>
        <w:t xml:space="preserve"> и 202</w:t>
      </w:r>
      <w:r w:rsidR="00356038">
        <w:rPr>
          <w:rFonts w:ascii="Times New Roman" w:hAnsi="Times New Roman" w:cs="Times New Roman"/>
          <w:sz w:val="24"/>
          <w:szCs w:val="24"/>
        </w:rPr>
        <w:t>3</w:t>
      </w:r>
      <w:r w:rsidRPr="0091713B">
        <w:rPr>
          <w:rFonts w:ascii="Times New Roman" w:hAnsi="Times New Roman" w:cs="Times New Roman"/>
          <w:sz w:val="24"/>
          <w:szCs w:val="24"/>
        </w:rPr>
        <w:t xml:space="preserve"> годов предусмотрены с учетом мер, направленных на совершенствование структуры органов местного самоуправления, оптимизации численности работников органов местного самоуправления и расходов на оплату труда муниципальных служащих Полтавского муниципального района.</w:t>
      </w:r>
    </w:p>
    <w:p w:rsidR="00821355" w:rsidRDefault="003423D1" w:rsidP="00C36A41">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lastRenderedPageBreak/>
        <w:t>Планирование бюджетных ассигнований на оплату потребления тепловой и электрической энергии, холодного и горячего водоснабжения осуществлено исходя из фактически потребленных бюджетными учреждениями Полтавского муниципального  района в 20</w:t>
      </w:r>
      <w:r w:rsidR="00C36A41">
        <w:rPr>
          <w:rFonts w:ascii="Times New Roman" w:hAnsi="Times New Roman" w:cs="Times New Roman"/>
          <w:sz w:val="24"/>
          <w:szCs w:val="24"/>
        </w:rPr>
        <w:t>2</w:t>
      </w:r>
      <w:r w:rsidR="00356038">
        <w:rPr>
          <w:rFonts w:ascii="Times New Roman" w:hAnsi="Times New Roman" w:cs="Times New Roman"/>
          <w:sz w:val="24"/>
          <w:szCs w:val="24"/>
        </w:rPr>
        <w:t>0</w:t>
      </w:r>
      <w:r w:rsidRPr="0091713B">
        <w:rPr>
          <w:rFonts w:ascii="Times New Roman" w:hAnsi="Times New Roman" w:cs="Times New Roman"/>
          <w:sz w:val="24"/>
          <w:szCs w:val="24"/>
        </w:rPr>
        <w:t xml:space="preserve"> году ресурсов, прогнозных тарифов на 202</w:t>
      </w:r>
      <w:r w:rsidR="00C36A41">
        <w:rPr>
          <w:rFonts w:ascii="Times New Roman" w:hAnsi="Times New Roman" w:cs="Times New Roman"/>
          <w:sz w:val="24"/>
          <w:szCs w:val="24"/>
        </w:rPr>
        <w:t>1</w:t>
      </w:r>
      <w:r w:rsidRPr="0091713B">
        <w:rPr>
          <w:rFonts w:ascii="Times New Roman" w:hAnsi="Times New Roman" w:cs="Times New Roman"/>
          <w:sz w:val="24"/>
          <w:szCs w:val="24"/>
        </w:rPr>
        <w:t xml:space="preserve"> год и плановый период 202</w:t>
      </w:r>
      <w:r w:rsidR="00C36A41">
        <w:rPr>
          <w:rFonts w:ascii="Times New Roman" w:hAnsi="Times New Roman" w:cs="Times New Roman"/>
          <w:sz w:val="24"/>
          <w:szCs w:val="24"/>
        </w:rPr>
        <w:t>2</w:t>
      </w:r>
      <w:r w:rsidRPr="0091713B">
        <w:rPr>
          <w:rFonts w:ascii="Times New Roman" w:hAnsi="Times New Roman" w:cs="Times New Roman"/>
          <w:sz w:val="24"/>
          <w:szCs w:val="24"/>
        </w:rPr>
        <w:t xml:space="preserve"> и 202</w:t>
      </w:r>
      <w:r w:rsidR="00C36A41">
        <w:rPr>
          <w:rFonts w:ascii="Times New Roman" w:hAnsi="Times New Roman" w:cs="Times New Roman"/>
          <w:sz w:val="24"/>
          <w:szCs w:val="24"/>
        </w:rPr>
        <w:t>3</w:t>
      </w:r>
      <w:r w:rsidRPr="0091713B">
        <w:rPr>
          <w:rFonts w:ascii="Times New Roman" w:hAnsi="Times New Roman" w:cs="Times New Roman"/>
          <w:sz w:val="24"/>
          <w:szCs w:val="24"/>
        </w:rPr>
        <w:t xml:space="preserve"> годов  с учетом  экономии потребления.</w:t>
      </w:r>
    </w:p>
    <w:p w:rsidR="004D1F96" w:rsidRDefault="00C36A41" w:rsidP="004D1F96">
      <w:pPr>
        <w:pStyle w:val="ad"/>
        <w:ind w:firstLine="709"/>
        <w:jc w:val="both"/>
        <w:rPr>
          <w:sz w:val="24"/>
        </w:rPr>
      </w:pPr>
      <w:r w:rsidRPr="004D1F96">
        <w:rPr>
          <w:i/>
          <w:sz w:val="24"/>
        </w:rPr>
        <w:t>Проект бюджета муниципального образования на 2021 год и на плановый период 2022 и 2023 годов сформирован по программно – целевому принципу на основе муниципальных программ.</w:t>
      </w:r>
      <w:r w:rsidRPr="001C0E0A">
        <w:rPr>
          <w:sz w:val="24"/>
        </w:rPr>
        <w:t xml:space="preserve"> Программная структура расходов бюджета представлена </w:t>
      </w:r>
      <w:r>
        <w:rPr>
          <w:sz w:val="24"/>
        </w:rPr>
        <w:t xml:space="preserve">2 </w:t>
      </w:r>
      <w:r w:rsidRPr="001C0E0A">
        <w:rPr>
          <w:sz w:val="24"/>
        </w:rPr>
        <w:t>муниципальными программами. Общий объем расходов на реализацию муниципальных программ на 202</w:t>
      </w:r>
      <w:r>
        <w:rPr>
          <w:sz w:val="24"/>
        </w:rPr>
        <w:t>1</w:t>
      </w:r>
      <w:r w:rsidRPr="001C0E0A">
        <w:rPr>
          <w:sz w:val="24"/>
        </w:rPr>
        <w:t xml:space="preserve"> год составил </w:t>
      </w:r>
      <w:r>
        <w:rPr>
          <w:sz w:val="24"/>
        </w:rPr>
        <w:t>477 127 109,74</w:t>
      </w:r>
      <w:r w:rsidRPr="001C0E0A">
        <w:rPr>
          <w:sz w:val="24"/>
        </w:rPr>
        <w:t xml:space="preserve"> рублей, на 202</w:t>
      </w:r>
      <w:r>
        <w:rPr>
          <w:sz w:val="24"/>
        </w:rPr>
        <w:t>2</w:t>
      </w:r>
      <w:r w:rsidRPr="001C0E0A">
        <w:rPr>
          <w:sz w:val="24"/>
        </w:rPr>
        <w:t xml:space="preserve"> год </w:t>
      </w:r>
      <w:r>
        <w:rPr>
          <w:sz w:val="24"/>
        </w:rPr>
        <w:t>–</w:t>
      </w:r>
      <w:r w:rsidRPr="001C0E0A">
        <w:rPr>
          <w:sz w:val="24"/>
        </w:rPr>
        <w:t xml:space="preserve"> </w:t>
      </w:r>
      <w:r>
        <w:rPr>
          <w:sz w:val="24"/>
        </w:rPr>
        <w:t>454 849 408,29</w:t>
      </w:r>
      <w:r w:rsidRPr="001C0E0A">
        <w:rPr>
          <w:sz w:val="24"/>
        </w:rPr>
        <w:t xml:space="preserve"> рублей, на 202</w:t>
      </w:r>
      <w:r>
        <w:rPr>
          <w:sz w:val="24"/>
        </w:rPr>
        <w:t>3</w:t>
      </w:r>
      <w:r w:rsidRPr="001C0E0A">
        <w:rPr>
          <w:sz w:val="24"/>
        </w:rPr>
        <w:t xml:space="preserve"> год – </w:t>
      </w:r>
      <w:r>
        <w:rPr>
          <w:sz w:val="24"/>
        </w:rPr>
        <w:t>449 488 968,13</w:t>
      </w:r>
      <w:r w:rsidRPr="001C0E0A">
        <w:rPr>
          <w:sz w:val="24"/>
        </w:rPr>
        <w:t xml:space="preserve"> рублей.</w:t>
      </w:r>
      <w:r>
        <w:rPr>
          <w:sz w:val="24"/>
        </w:rPr>
        <w:t xml:space="preserve"> </w:t>
      </w:r>
      <w:r w:rsidRPr="008249D9">
        <w:rPr>
          <w:sz w:val="24"/>
        </w:rPr>
        <w:t xml:space="preserve">Удельный вес расходов предусмотренных по программно – целевому принципу в общем объеме расходов бюджета составляет </w:t>
      </w:r>
      <w:r w:rsidR="004D1F96">
        <w:rPr>
          <w:sz w:val="24"/>
        </w:rPr>
        <w:t xml:space="preserve">ежегодно 100,00% общего объема расходов районного бюджета, </w:t>
      </w:r>
      <w:r w:rsidR="00FB4709" w:rsidRPr="0091713B">
        <w:rPr>
          <w:sz w:val="24"/>
        </w:rPr>
        <w:t xml:space="preserve">без учета условно утверждаемых расходов.   </w:t>
      </w:r>
      <w:r w:rsidR="003E038A">
        <w:rPr>
          <w:sz w:val="24"/>
        </w:rPr>
        <w:t>В соответствии со статьей 184.2. БК, Положением о бюджетном процессе в Полтавском районе одновременно с проектом бюджета представлены проекты изменений в паспорта муниципальных программ.</w:t>
      </w:r>
    </w:p>
    <w:p w:rsidR="00FB4709" w:rsidRDefault="004D1F96" w:rsidP="004D1F96">
      <w:pPr>
        <w:pStyle w:val="ad"/>
        <w:ind w:firstLine="709"/>
        <w:jc w:val="both"/>
        <w:rPr>
          <w:sz w:val="24"/>
        </w:rPr>
      </w:pPr>
      <w:r w:rsidRPr="006C1C1A">
        <w:rPr>
          <w:sz w:val="24"/>
        </w:rPr>
        <w:t>В соответствии с действующим бюджетным законодательством в общем объеме расходов районного бюджета планируется утвердить условно утверждаемые расходы на 202</w:t>
      </w:r>
      <w:r>
        <w:rPr>
          <w:sz w:val="24"/>
        </w:rPr>
        <w:t>2</w:t>
      </w:r>
      <w:r w:rsidRPr="006C1C1A">
        <w:rPr>
          <w:sz w:val="24"/>
        </w:rPr>
        <w:t xml:space="preserve"> год в сумме </w:t>
      </w:r>
      <w:r>
        <w:rPr>
          <w:sz w:val="24"/>
        </w:rPr>
        <w:t>5 160 104,00</w:t>
      </w:r>
      <w:r w:rsidRPr="006C1C1A">
        <w:rPr>
          <w:sz w:val="24"/>
        </w:rPr>
        <w:t xml:space="preserve"> рублей, на 202</w:t>
      </w:r>
      <w:r>
        <w:rPr>
          <w:sz w:val="24"/>
        </w:rPr>
        <w:t>3</w:t>
      </w:r>
      <w:r w:rsidRPr="006C1C1A">
        <w:rPr>
          <w:sz w:val="24"/>
        </w:rPr>
        <w:t xml:space="preserve"> год в сумме </w:t>
      </w:r>
      <w:r>
        <w:rPr>
          <w:sz w:val="24"/>
        </w:rPr>
        <w:t>10 312 916,00</w:t>
      </w:r>
      <w:r w:rsidRPr="006C1C1A">
        <w:rPr>
          <w:sz w:val="24"/>
        </w:rPr>
        <w:t xml:space="preserve"> рублей.</w:t>
      </w:r>
      <w:r>
        <w:rPr>
          <w:sz w:val="24"/>
        </w:rPr>
        <w:t xml:space="preserve"> </w:t>
      </w:r>
      <w:r w:rsidRPr="006C1C1A">
        <w:rPr>
          <w:sz w:val="24"/>
        </w:rPr>
        <w:t>В соответствии с п. 5 ст. 184.1 Бюджетного кодекса Российской Федерации данные расходы не учтены при распределении бюджетных ассигнований по кодам бюджетной классификации расходов бюджетов</w:t>
      </w:r>
      <w:r>
        <w:rPr>
          <w:sz w:val="24"/>
        </w:rPr>
        <w:t>.</w:t>
      </w:r>
      <w:r w:rsidR="00FB4709" w:rsidRPr="0091713B">
        <w:rPr>
          <w:sz w:val="24"/>
        </w:rPr>
        <w:t xml:space="preserve">  </w:t>
      </w:r>
    </w:p>
    <w:p w:rsidR="005D5DF1" w:rsidRDefault="005D5DF1" w:rsidP="005D5DF1">
      <w:pPr>
        <w:pStyle w:val="ConsNonformat"/>
        <w:ind w:firstLine="720"/>
        <w:jc w:val="both"/>
        <w:rPr>
          <w:rFonts w:ascii="Times New Roman" w:hAnsi="Times New Roman"/>
          <w:sz w:val="24"/>
          <w:szCs w:val="24"/>
        </w:rPr>
      </w:pPr>
      <w:r w:rsidRPr="005D5DF1">
        <w:rPr>
          <w:rFonts w:ascii="Times New Roman" w:hAnsi="Times New Roman"/>
          <w:sz w:val="24"/>
          <w:szCs w:val="24"/>
        </w:rPr>
        <w:t>В районном бюджете на 202</w:t>
      </w:r>
      <w:r>
        <w:rPr>
          <w:rFonts w:ascii="Times New Roman" w:hAnsi="Times New Roman"/>
          <w:sz w:val="24"/>
          <w:szCs w:val="24"/>
        </w:rPr>
        <w:t>1</w:t>
      </w:r>
      <w:r w:rsidRPr="005D5DF1">
        <w:rPr>
          <w:rFonts w:ascii="Times New Roman" w:hAnsi="Times New Roman"/>
          <w:sz w:val="24"/>
          <w:szCs w:val="24"/>
        </w:rPr>
        <w:t xml:space="preserve"> год и плановый период 20</w:t>
      </w:r>
      <w:r>
        <w:rPr>
          <w:rFonts w:ascii="Times New Roman" w:hAnsi="Times New Roman"/>
          <w:sz w:val="24"/>
          <w:szCs w:val="24"/>
        </w:rPr>
        <w:t>22</w:t>
      </w:r>
      <w:r w:rsidRPr="005D5DF1">
        <w:rPr>
          <w:rFonts w:ascii="Times New Roman" w:hAnsi="Times New Roman"/>
          <w:sz w:val="24"/>
          <w:szCs w:val="24"/>
        </w:rPr>
        <w:t xml:space="preserve"> и 202</w:t>
      </w:r>
      <w:r>
        <w:rPr>
          <w:rFonts w:ascii="Times New Roman" w:hAnsi="Times New Roman"/>
          <w:sz w:val="24"/>
          <w:szCs w:val="24"/>
        </w:rPr>
        <w:t>3</w:t>
      </w:r>
      <w:r w:rsidRPr="005D5DF1">
        <w:rPr>
          <w:rFonts w:ascii="Times New Roman" w:hAnsi="Times New Roman"/>
          <w:sz w:val="24"/>
          <w:szCs w:val="24"/>
        </w:rPr>
        <w:t xml:space="preserve"> годов  предусматривается предоставление дотаций на выравнивание бюджетной обеспеченности бюджетам поселений.</w:t>
      </w:r>
    </w:p>
    <w:p w:rsidR="001E19CE" w:rsidRPr="005D5DF1" w:rsidRDefault="006825EC" w:rsidP="005D5DF1">
      <w:pPr>
        <w:pStyle w:val="ConsNonformat"/>
        <w:ind w:firstLine="720"/>
        <w:jc w:val="both"/>
        <w:rPr>
          <w:rFonts w:ascii="Times New Roman" w:hAnsi="Times New Roman"/>
          <w:sz w:val="24"/>
          <w:szCs w:val="24"/>
        </w:rPr>
      </w:pPr>
      <w:r>
        <w:rPr>
          <w:rFonts w:ascii="Times New Roman" w:hAnsi="Times New Roman"/>
          <w:sz w:val="24"/>
          <w:szCs w:val="24"/>
        </w:rPr>
        <w:t>П</w:t>
      </w:r>
      <w:r w:rsidR="00356038">
        <w:rPr>
          <w:rFonts w:ascii="Times New Roman" w:hAnsi="Times New Roman"/>
          <w:sz w:val="24"/>
          <w:szCs w:val="24"/>
        </w:rPr>
        <w:t xml:space="preserve">роектом бюджета запланирована </w:t>
      </w:r>
      <w:r>
        <w:rPr>
          <w:rFonts w:ascii="Times New Roman" w:hAnsi="Times New Roman"/>
          <w:sz w:val="24"/>
          <w:szCs w:val="24"/>
        </w:rPr>
        <w:t xml:space="preserve"> адресн</w:t>
      </w:r>
      <w:r w:rsidR="00356038">
        <w:rPr>
          <w:rFonts w:ascii="Times New Roman" w:hAnsi="Times New Roman"/>
          <w:sz w:val="24"/>
          <w:szCs w:val="24"/>
        </w:rPr>
        <w:t>ая</w:t>
      </w:r>
      <w:r>
        <w:rPr>
          <w:rFonts w:ascii="Times New Roman" w:hAnsi="Times New Roman"/>
          <w:sz w:val="24"/>
          <w:szCs w:val="24"/>
        </w:rPr>
        <w:t xml:space="preserve"> инвестиционн</w:t>
      </w:r>
      <w:r w:rsidR="00356038">
        <w:rPr>
          <w:rFonts w:ascii="Times New Roman" w:hAnsi="Times New Roman"/>
          <w:sz w:val="24"/>
          <w:szCs w:val="24"/>
        </w:rPr>
        <w:t>ая</w:t>
      </w:r>
      <w:r>
        <w:rPr>
          <w:rFonts w:ascii="Times New Roman" w:hAnsi="Times New Roman"/>
          <w:sz w:val="24"/>
          <w:szCs w:val="24"/>
        </w:rPr>
        <w:t xml:space="preserve"> программ</w:t>
      </w:r>
      <w:r w:rsidR="00356038">
        <w:rPr>
          <w:rFonts w:ascii="Times New Roman" w:hAnsi="Times New Roman"/>
          <w:sz w:val="24"/>
          <w:szCs w:val="24"/>
        </w:rPr>
        <w:t>а</w:t>
      </w:r>
      <w:r>
        <w:rPr>
          <w:rFonts w:ascii="Times New Roman" w:hAnsi="Times New Roman"/>
          <w:sz w:val="24"/>
          <w:szCs w:val="24"/>
        </w:rPr>
        <w:t xml:space="preserve"> муниципального района на 2021 год и плановый период 2022</w:t>
      </w:r>
      <w:r w:rsidR="00356038">
        <w:rPr>
          <w:rFonts w:ascii="Times New Roman" w:hAnsi="Times New Roman"/>
          <w:sz w:val="24"/>
          <w:szCs w:val="24"/>
        </w:rPr>
        <w:t xml:space="preserve"> </w:t>
      </w:r>
      <w:r>
        <w:rPr>
          <w:rFonts w:ascii="Times New Roman" w:hAnsi="Times New Roman"/>
          <w:sz w:val="24"/>
          <w:szCs w:val="24"/>
        </w:rPr>
        <w:t xml:space="preserve">года на </w:t>
      </w:r>
      <w:r w:rsidRPr="006825EC">
        <w:rPr>
          <w:rFonts w:ascii="Times New Roman" w:hAnsi="Times New Roman"/>
          <w:sz w:val="24"/>
          <w:szCs w:val="24"/>
        </w:rPr>
        <w:t>Строительство автомобильной дороги к животноводческому комплексу, зернотоку ООО "Ястро-Лакт" Полтавского района Омской области</w:t>
      </w:r>
      <w:r>
        <w:rPr>
          <w:rFonts w:ascii="Times New Roman" w:hAnsi="Times New Roman"/>
          <w:sz w:val="24"/>
          <w:szCs w:val="24"/>
        </w:rPr>
        <w:t xml:space="preserve">. Бюджетные ассигнования предусмотрены на 2021год в объеме 150 000,00 рублей, на 2022 год в сумме 2 208 978,04 рублей, средства запланированы из местного бюджета. </w:t>
      </w:r>
    </w:p>
    <w:p w:rsidR="004D1F96" w:rsidRDefault="00364501" w:rsidP="004D1F96">
      <w:pPr>
        <w:pStyle w:val="ad"/>
        <w:ind w:firstLine="709"/>
        <w:jc w:val="both"/>
        <w:rPr>
          <w:sz w:val="24"/>
        </w:rPr>
      </w:pPr>
      <w:r w:rsidRPr="00364501">
        <w:rPr>
          <w:sz w:val="24"/>
        </w:rPr>
        <w:t>Расходы</w:t>
      </w:r>
      <w:r>
        <w:rPr>
          <w:sz w:val="24"/>
        </w:rPr>
        <w:t xml:space="preserve"> бюджета муниципального района </w:t>
      </w:r>
      <w:r w:rsidRPr="00364501">
        <w:rPr>
          <w:sz w:val="24"/>
        </w:rPr>
        <w:t xml:space="preserve"> в соответствии с ведомственной структурой расходов будут осуществлять</w:t>
      </w:r>
      <w:r>
        <w:rPr>
          <w:sz w:val="24"/>
        </w:rPr>
        <w:t xml:space="preserve"> </w:t>
      </w:r>
      <w:r w:rsidRPr="00364501">
        <w:rPr>
          <w:sz w:val="24"/>
        </w:rPr>
        <w:t>5 главных распорядителей бюджетных средств –администрация муниципального образования,</w:t>
      </w:r>
      <w:r>
        <w:rPr>
          <w:sz w:val="24"/>
        </w:rPr>
        <w:t xml:space="preserve"> </w:t>
      </w:r>
      <w:r w:rsidRPr="00364501">
        <w:rPr>
          <w:sz w:val="24"/>
        </w:rPr>
        <w:t xml:space="preserve">управление </w:t>
      </w:r>
      <w:r>
        <w:rPr>
          <w:sz w:val="24"/>
        </w:rPr>
        <w:t xml:space="preserve">культуры </w:t>
      </w:r>
      <w:r w:rsidRPr="00364501">
        <w:rPr>
          <w:sz w:val="24"/>
        </w:rPr>
        <w:t>администрации муниципального образования,</w:t>
      </w:r>
      <w:r>
        <w:rPr>
          <w:sz w:val="24"/>
        </w:rPr>
        <w:t xml:space="preserve"> комитет </w:t>
      </w:r>
      <w:r w:rsidRPr="00364501">
        <w:rPr>
          <w:sz w:val="24"/>
        </w:rPr>
        <w:t xml:space="preserve"> образования администрации муниципального образования</w:t>
      </w:r>
      <w:r>
        <w:rPr>
          <w:sz w:val="24"/>
        </w:rPr>
        <w:t>, комитет финансов и контроля администрации муниципального района, управление сельского хозяйства администрации муниципального района.</w:t>
      </w:r>
    </w:p>
    <w:p w:rsidR="00364501" w:rsidRDefault="00364501" w:rsidP="004D1F96">
      <w:pPr>
        <w:pStyle w:val="ad"/>
        <w:ind w:firstLine="709"/>
        <w:jc w:val="both"/>
        <w:rPr>
          <w:sz w:val="24"/>
        </w:rPr>
      </w:pPr>
    </w:p>
    <w:p w:rsidR="00364501" w:rsidRPr="00364501" w:rsidRDefault="00364501" w:rsidP="004D1F96">
      <w:pPr>
        <w:pStyle w:val="ad"/>
        <w:ind w:firstLine="709"/>
        <w:jc w:val="both"/>
        <w:rPr>
          <w:sz w:val="24"/>
        </w:rPr>
      </w:pPr>
      <w:r w:rsidRPr="00364501">
        <w:rPr>
          <w:rFonts w:eastAsia="Calibri"/>
          <w:sz w:val="24"/>
          <w:lang w:eastAsia="en-US"/>
        </w:rPr>
        <w:t xml:space="preserve">Анализ распределения  бюджетных ассигнований из бюджета </w:t>
      </w:r>
      <w:r w:rsidR="00356038">
        <w:rPr>
          <w:rFonts w:eastAsia="Calibri"/>
          <w:sz w:val="24"/>
          <w:lang w:eastAsia="en-US"/>
        </w:rPr>
        <w:t>муниципального района</w:t>
      </w:r>
      <w:r w:rsidRPr="00364501">
        <w:rPr>
          <w:rFonts w:eastAsia="Calibri"/>
          <w:sz w:val="24"/>
          <w:lang w:eastAsia="en-US"/>
        </w:rPr>
        <w:t xml:space="preserve"> по разделам бюджетной классификации  на 202</w:t>
      </w:r>
      <w:r w:rsidR="00356038">
        <w:rPr>
          <w:rFonts w:eastAsia="Calibri"/>
          <w:sz w:val="24"/>
          <w:lang w:eastAsia="en-US"/>
        </w:rPr>
        <w:t>1</w:t>
      </w:r>
      <w:r w:rsidRPr="00364501">
        <w:rPr>
          <w:rFonts w:eastAsia="Calibri"/>
          <w:sz w:val="24"/>
          <w:lang w:eastAsia="en-US"/>
        </w:rPr>
        <w:t xml:space="preserve"> год и плановый период 202</w:t>
      </w:r>
      <w:r w:rsidR="00356038">
        <w:rPr>
          <w:rFonts w:eastAsia="Calibri"/>
          <w:sz w:val="24"/>
          <w:lang w:eastAsia="en-US"/>
        </w:rPr>
        <w:t>2</w:t>
      </w:r>
      <w:r w:rsidRPr="00364501">
        <w:rPr>
          <w:rFonts w:eastAsia="Calibri"/>
          <w:sz w:val="24"/>
          <w:lang w:eastAsia="en-US"/>
        </w:rPr>
        <w:t xml:space="preserve"> – 202</w:t>
      </w:r>
      <w:r w:rsidR="00356038">
        <w:rPr>
          <w:rFonts w:eastAsia="Calibri"/>
          <w:sz w:val="24"/>
          <w:lang w:eastAsia="en-US"/>
        </w:rPr>
        <w:t>3</w:t>
      </w:r>
      <w:r w:rsidRPr="00364501">
        <w:rPr>
          <w:rFonts w:eastAsia="Calibri"/>
          <w:sz w:val="24"/>
          <w:lang w:eastAsia="en-US"/>
        </w:rPr>
        <w:t xml:space="preserve"> год</w:t>
      </w:r>
      <w:r w:rsidR="00356038">
        <w:rPr>
          <w:rFonts w:eastAsia="Calibri"/>
          <w:sz w:val="24"/>
          <w:lang w:eastAsia="en-US"/>
        </w:rPr>
        <w:t>ов приведен в таблице</w:t>
      </w:r>
    </w:p>
    <w:p w:rsidR="00FB4709" w:rsidRPr="0091713B" w:rsidRDefault="00356038" w:rsidP="0091713B">
      <w:pPr>
        <w:autoSpaceDE w:val="0"/>
        <w:autoSpaceDN w:val="0"/>
        <w:adjustRightInd w:val="0"/>
        <w:ind w:firstLine="709"/>
        <w:jc w:val="right"/>
        <w:rPr>
          <w:rFonts w:ascii="Times New Roman" w:hAnsi="Times New Roman" w:cs="Times New Roman"/>
          <w:sz w:val="24"/>
          <w:szCs w:val="24"/>
        </w:rPr>
      </w:pPr>
      <w:r>
        <w:rPr>
          <w:rFonts w:ascii="Times New Roman" w:hAnsi="Times New Roman" w:cs="Times New Roman"/>
          <w:sz w:val="24"/>
          <w:szCs w:val="24"/>
        </w:rPr>
        <w:t xml:space="preserve">Таблица </w:t>
      </w:r>
      <w:r w:rsidR="00364501">
        <w:rPr>
          <w:rFonts w:ascii="Times New Roman" w:hAnsi="Times New Roman" w:cs="Times New Roman"/>
          <w:sz w:val="24"/>
          <w:szCs w:val="24"/>
        </w:rPr>
        <w:t xml:space="preserve"> </w:t>
      </w:r>
      <w:r w:rsidR="004724B8">
        <w:rPr>
          <w:rFonts w:ascii="Times New Roman" w:hAnsi="Times New Roman" w:cs="Times New Roman"/>
          <w:sz w:val="24"/>
          <w:szCs w:val="24"/>
        </w:rPr>
        <w:t>4</w:t>
      </w:r>
      <w:r w:rsidR="00FB4709" w:rsidRPr="0091713B">
        <w:rPr>
          <w:rFonts w:ascii="Times New Roman" w:hAnsi="Times New Roman" w:cs="Times New Roman"/>
          <w:sz w:val="24"/>
          <w:szCs w:val="24"/>
        </w:rPr>
        <w:t>, рублей.</w:t>
      </w:r>
    </w:p>
    <w:tbl>
      <w:tblPr>
        <w:tblStyle w:val="a5"/>
        <w:tblW w:w="0" w:type="auto"/>
        <w:tblLook w:val="04A0"/>
      </w:tblPr>
      <w:tblGrid>
        <w:gridCol w:w="3369"/>
        <w:gridCol w:w="1559"/>
        <w:gridCol w:w="1417"/>
        <w:gridCol w:w="1560"/>
        <w:gridCol w:w="1559"/>
      </w:tblGrid>
      <w:tr w:rsidR="00364501" w:rsidRPr="0091713B" w:rsidTr="00364501">
        <w:tc>
          <w:tcPr>
            <w:tcW w:w="3369" w:type="dxa"/>
          </w:tcPr>
          <w:p w:rsidR="00364501" w:rsidRPr="00D35275" w:rsidRDefault="00D35275" w:rsidP="00D35275">
            <w:pPr>
              <w:autoSpaceDE w:val="0"/>
              <w:autoSpaceDN w:val="0"/>
              <w:adjustRightInd w:val="0"/>
              <w:jc w:val="center"/>
              <w:rPr>
                <w:b/>
                <w:sz w:val="24"/>
                <w:szCs w:val="24"/>
                <w:vertAlign w:val="subscript"/>
              </w:rPr>
            </w:pPr>
            <w:r w:rsidRPr="00D35275">
              <w:rPr>
                <w:b/>
                <w:sz w:val="24"/>
                <w:szCs w:val="24"/>
                <w:vertAlign w:val="subscript"/>
              </w:rPr>
              <w:t>наименование</w:t>
            </w:r>
          </w:p>
        </w:tc>
        <w:tc>
          <w:tcPr>
            <w:tcW w:w="1559" w:type="dxa"/>
          </w:tcPr>
          <w:p w:rsidR="00364501" w:rsidRPr="00D35275" w:rsidRDefault="00364501" w:rsidP="0091713B">
            <w:pPr>
              <w:widowControl w:val="0"/>
              <w:jc w:val="both"/>
              <w:rPr>
                <w:b/>
                <w:sz w:val="24"/>
                <w:szCs w:val="24"/>
                <w:vertAlign w:val="subscript"/>
              </w:rPr>
            </w:pPr>
            <w:r w:rsidRPr="00D35275">
              <w:rPr>
                <w:b/>
                <w:sz w:val="24"/>
                <w:szCs w:val="24"/>
                <w:vertAlign w:val="subscript"/>
              </w:rPr>
              <w:t>2020 год</w:t>
            </w:r>
          </w:p>
          <w:p w:rsidR="00364501" w:rsidRPr="00D35275" w:rsidRDefault="00364501" w:rsidP="0091713B">
            <w:pPr>
              <w:widowControl w:val="0"/>
              <w:jc w:val="both"/>
              <w:rPr>
                <w:b/>
                <w:sz w:val="24"/>
                <w:szCs w:val="24"/>
                <w:vertAlign w:val="subscript"/>
              </w:rPr>
            </w:pPr>
            <w:r w:rsidRPr="00D35275">
              <w:rPr>
                <w:b/>
                <w:sz w:val="24"/>
                <w:szCs w:val="24"/>
                <w:vertAlign w:val="subscript"/>
              </w:rPr>
              <w:t>ожидаемое</w:t>
            </w:r>
          </w:p>
        </w:tc>
        <w:tc>
          <w:tcPr>
            <w:tcW w:w="1417" w:type="dxa"/>
          </w:tcPr>
          <w:p w:rsidR="00364501" w:rsidRPr="00D35275" w:rsidRDefault="00364501" w:rsidP="00364501">
            <w:pPr>
              <w:widowControl w:val="0"/>
              <w:jc w:val="both"/>
              <w:rPr>
                <w:b/>
                <w:sz w:val="24"/>
                <w:szCs w:val="24"/>
                <w:vertAlign w:val="subscript"/>
              </w:rPr>
            </w:pPr>
            <w:r w:rsidRPr="00D35275">
              <w:rPr>
                <w:b/>
                <w:sz w:val="24"/>
                <w:szCs w:val="24"/>
                <w:vertAlign w:val="subscript"/>
              </w:rPr>
              <w:t>2021 год</w:t>
            </w:r>
          </w:p>
        </w:tc>
        <w:tc>
          <w:tcPr>
            <w:tcW w:w="1560" w:type="dxa"/>
          </w:tcPr>
          <w:p w:rsidR="00364501" w:rsidRPr="00D35275" w:rsidRDefault="00364501" w:rsidP="00364501">
            <w:pPr>
              <w:widowControl w:val="0"/>
              <w:jc w:val="both"/>
              <w:rPr>
                <w:b/>
                <w:sz w:val="24"/>
                <w:szCs w:val="24"/>
                <w:vertAlign w:val="subscript"/>
              </w:rPr>
            </w:pPr>
            <w:r w:rsidRPr="00D35275">
              <w:rPr>
                <w:b/>
                <w:sz w:val="24"/>
                <w:szCs w:val="24"/>
                <w:vertAlign w:val="subscript"/>
              </w:rPr>
              <w:t>2022год</w:t>
            </w:r>
          </w:p>
        </w:tc>
        <w:tc>
          <w:tcPr>
            <w:tcW w:w="1559" w:type="dxa"/>
          </w:tcPr>
          <w:p w:rsidR="00364501" w:rsidRPr="00D35275" w:rsidRDefault="00364501" w:rsidP="00364501">
            <w:pPr>
              <w:widowControl w:val="0"/>
              <w:jc w:val="both"/>
              <w:rPr>
                <w:b/>
                <w:sz w:val="24"/>
                <w:szCs w:val="24"/>
                <w:vertAlign w:val="subscript"/>
              </w:rPr>
            </w:pPr>
            <w:r w:rsidRPr="00D35275">
              <w:rPr>
                <w:b/>
                <w:sz w:val="24"/>
                <w:szCs w:val="24"/>
                <w:vertAlign w:val="subscript"/>
              </w:rPr>
              <w:t>2023 год</w:t>
            </w:r>
          </w:p>
        </w:tc>
      </w:tr>
      <w:tr w:rsidR="00364501" w:rsidRPr="0091713B" w:rsidTr="00364501">
        <w:tc>
          <w:tcPr>
            <w:tcW w:w="3369" w:type="dxa"/>
          </w:tcPr>
          <w:p w:rsidR="00364501" w:rsidRPr="0091713B" w:rsidRDefault="00364501" w:rsidP="0091713B">
            <w:pPr>
              <w:pStyle w:val="a8"/>
              <w:numPr>
                <w:ilvl w:val="0"/>
                <w:numId w:val="2"/>
              </w:numPr>
              <w:jc w:val="both"/>
              <w:rPr>
                <w:rFonts w:ascii="Times New Roman" w:hAnsi="Times New Roman"/>
                <w:sz w:val="24"/>
                <w:szCs w:val="24"/>
                <w:vertAlign w:val="subscript"/>
              </w:rPr>
            </w:pPr>
            <w:r w:rsidRPr="0091713B">
              <w:rPr>
                <w:rFonts w:ascii="Times New Roman" w:hAnsi="Times New Roman"/>
                <w:sz w:val="24"/>
                <w:szCs w:val="24"/>
                <w:vertAlign w:val="subscript"/>
              </w:rPr>
              <w:t>Общегосударственные расходы</w:t>
            </w:r>
          </w:p>
        </w:tc>
        <w:tc>
          <w:tcPr>
            <w:tcW w:w="1559" w:type="dxa"/>
          </w:tcPr>
          <w:p w:rsidR="00364501" w:rsidRPr="00364501" w:rsidRDefault="00364501" w:rsidP="00340F8D">
            <w:pPr>
              <w:jc w:val="both"/>
              <w:rPr>
                <w:sz w:val="24"/>
                <w:szCs w:val="24"/>
                <w:vertAlign w:val="subscript"/>
              </w:rPr>
            </w:pPr>
            <w:r w:rsidRPr="00364501">
              <w:rPr>
                <w:sz w:val="24"/>
                <w:szCs w:val="24"/>
                <w:vertAlign w:val="subscript"/>
              </w:rPr>
              <w:t>57 322 830,52</w:t>
            </w:r>
          </w:p>
        </w:tc>
        <w:tc>
          <w:tcPr>
            <w:tcW w:w="1417" w:type="dxa"/>
          </w:tcPr>
          <w:p w:rsidR="00364501" w:rsidRPr="0091713B" w:rsidRDefault="00340F8D" w:rsidP="0091713B">
            <w:pPr>
              <w:autoSpaceDE w:val="0"/>
              <w:autoSpaceDN w:val="0"/>
              <w:adjustRightInd w:val="0"/>
              <w:jc w:val="both"/>
              <w:rPr>
                <w:sz w:val="24"/>
                <w:szCs w:val="24"/>
                <w:vertAlign w:val="subscript"/>
              </w:rPr>
            </w:pPr>
            <w:r>
              <w:rPr>
                <w:sz w:val="24"/>
                <w:szCs w:val="24"/>
                <w:vertAlign w:val="subscript"/>
              </w:rPr>
              <w:t>54 204 210,81</w:t>
            </w:r>
          </w:p>
        </w:tc>
        <w:tc>
          <w:tcPr>
            <w:tcW w:w="1560" w:type="dxa"/>
          </w:tcPr>
          <w:p w:rsidR="00364501" w:rsidRPr="0091713B" w:rsidRDefault="00340F8D" w:rsidP="0091713B">
            <w:pPr>
              <w:autoSpaceDE w:val="0"/>
              <w:autoSpaceDN w:val="0"/>
              <w:adjustRightInd w:val="0"/>
              <w:jc w:val="both"/>
              <w:rPr>
                <w:sz w:val="24"/>
                <w:szCs w:val="24"/>
                <w:vertAlign w:val="subscript"/>
              </w:rPr>
            </w:pPr>
            <w:r>
              <w:rPr>
                <w:sz w:val="24"/>
                <w:szCs w:val="24"/>
                <w:vertAlign w:val="subscript"/>
              </w:rPr>
              <w:t>48 495 158,52</w:t>
            </w:r>
          </w:p>
        </w:tc>
        <w:tc>
          <w:tcPr>
            <w:tcW w:w="1559" w:type="dxa"/>
          </w:tcPr>
          <w:p w:rsidR="00364501" w:rsidRPr="0091713B" w:rsidRDefault="00340F8D" w:rsidP="0091713B">
            <w:pPr>
              <w:autoSpaceDE w:val="0"/>
              <w:autoSpaceDN w:val="0"/>
              <w:adjustRightInd w:val="0"/>
              <w:jc w:val="both"/>
              <w:rPr>
                <w:sz w:val="24"/>
                <w:szCs w:val="24"/>
                <w:vertAlign w:val="subscript"/>
              </w:rPr>
            </w:pPr>
            <w:r>
              <w:rPr>
                <w:sz w:val="24"/>
                <w:szCs w:val="24"/>
                <w:vertAlign w:val="subscript"/>
              </w:rPr>
              <w:t>47 617 062,22</w:t>
            </w:r>
          </w:p>
        </w:tc>
      </w:tr>
      <w:tr w:rsidR="00364501" w:rsidRPr="0091713B" w:rsidTr="00364501">
        <w:tc>
          <w:tcPr>
            <w:tcW w:w="3369" w:type="dxa"/>
          </w:tcPr>
          <w:p w:rsidR="00364501" w:rsidRPr="0091713B" w:rsidRDefault="00364501" w:rsidP="0091713B">
            <w:pPr>
              <w:jc w:val="both"/>
              <w:rPr>
                <w:sz w:val="24"/>
                <w:szCs w:val="24"/>
                <w:vertAlign w:val="subscript"/>
              </w:rPr>
            </w:pPr>
            <w:r w:rsidRPr="0091713B">
              <w:rPr>
                <w:sz w:val="24"/>
                <w:szCs w:val="24"/>
                <w:vertAlign w:val="subscript"/>
              </w:rPr>
              <w:t>02,00 Национальная оборона</w:t>
            </w:r>
          </w:p>
        </w:tc>
        <w:tc>
          <w:tcPr>
            <w:tcW w:w="1559" w:type="dxa"/>
          </w:tcPr>
          <w:p w:rsidR="00364501" w:rsidRPr="00364501" w:rsidRDefault="00364501" w:rsidP="00340F8D">
            <w:pPr>
              <w:jc w:val="both"/>
              <w:rPr>
                <w:sz w:val="24"/>
                <w:szCs w:val="24"/>
                <w:vertAlign w:val="subscript"/>
              </w:rPr>
            </w:pPr>
            <w:r w:rsidRPr="00364501">
              <w:rPr>
                <w:sz w:val="24"/>
                <w:szCs w:val="24"/>
                <w:vertAlign w:val="subscript"/>
              </w:rPr>
              <w:t>304 600,09</w:t>
            </w:r>
          </w:p>
        </w:tc>
        <w:tc>
          <w:tcPr>
            <w:tcW w:w="1417" w:type="dxa"/>
          </w:tcPr>
          <w:p w:rsidR="00364501" w:rsidRPr="0091713B" w:rsidRDefault="00340F8D" w:rsidP="0091713B">
            <w:pPr>
              <w:autoSpaceDE w:val="0"/>
              <w:autoSpaceDN w:val="0"/>
              <w:adjustRightInd w:val="0"/>
              <w:jc w:val="both"/>
              <w:rPr>
                <w:sz w:val="24"/>
                <w:szCs w:val="24"/>
                <w:vertAlign w:val="subscript"/>
              </w:rPr>
            </w:pPr>
            <w:r>
              <w:rPr>
                <w:sz w:val="24"/>
                <w:szCs w:val="24"/>
                <w:vertAlign w:val="subscript"/>
              </w:rPr>
              <w:t>168 000,00</w:t>
            </w:r>
          </w:p>
        </w:tc>
        <w:tc>
          <w:tcPr>
            <w:tcW w:w="1560" w:type="dxa"/>
          </w:tcPr>
          <w:p w:rsidR="00364501" w:rsidRPr="0091713B" w:rsidRDefault="00340F8D" w:rsidP="0091713B">
            <w:pPr>
              <w:autoSpaceDE w:val="0"/>
              <w:autoSpaceDN w:val="0"/>
              <w:adjustRightInd w:val="0"/>
              <w:jc w:val="both"/>
              <w:rPr>
                <w:sz w:val="24"/>
                <w:szCs w:val="24"/>
                <w:vertAlign w:val="subscript"/>
              </w:rPr>
            </w:pPr>
            <w:r>
              <w:rPr>
                <w:sz w:val="24"/>
                <w:szCs w:val="24"/>
                <w:vertAlign w:val="subscript"/>
              </w:rPr>
              <w:t>168 000,00</w:t>
            </w:r>
          </w:p>
        </w:tc>
        <w:tc>
          <w:tcPr>
            <w:tcW w:w="1559" w:type="dxa"/>
          </w:tcPr>
          <w:p w:rsidR="00364501" w:rsidRPr="0091713B" w:rsidRDefault="00340F8D" w:rsidP="0091713B">
            <w:pPr>
              <w:autoSpaceDE w:val="0"/>
              <w:autoSpaceDN w:val="0"/>
              <w:adjustRightInd w:val="0"/>
              <w:jc w:val="both"/>
              <w:rPr>
                <w:sz w:val="24"/>
                <w:szCs w:val="24"/>
                <w:vertAlign w:val="subscript"/>
              </w:rPr>
            </w:pPr>
            <w:r>
              <w:rPr>
                <w:sz w:val="24"/>
                <w:szCs w:val="24"/>
                <w:vertAlign w:val="subscript"/>
              </w:rPr>
              <w:t>168 000,00</w:t>
            </w:r>
          </w:p>
        </w:tc>
      </w:tr>
      <w:tr w:rsidR="00364501" w:rsidRPr="0091713B" w:rsidTr="00364501">
        <w:tc>
          <w:tcPr>
            <w:tcW w:w="3369" w:type="dxa"/>
          </w:tcPr>
          <w:p w:rsidR="00364501" w:rsidRPr="0091713B" w:rsidRDefault="00364501" w:rsidP="0091713B">
            <w:pPr>
              <w:jc w:val="both"/>
              <w:rPr>
                <w:sz w:val="24"/>
                <w:szCs w:val="24"/>
                <w:vertAlign w:val="subscript"/>
              </w:rPr>
            </w:pPr>
            <w:r w:rsidRPr="0091713B">
              <w:rPr>
                <w:sz w:val="24"/>
                <w:szCs w:val="24"/>
                <w:vertAlign w:val="subscript"/>
              </w:rPr>
              <w:t>04,00 Национальная экономика</w:t>
            </w:r>
          </w:p>
        </w:tc>
        <w:tc>
          <w:tcPr>
            <w:tcW w:w="1559" w:type="dxa"/>
          </w:tcPr>
          <w:p w:rsidR="00364501" w:rsidRPr="00364501" w:rsidRDefault="00364501" w:rsidP="00340F8D">
            <w:pPr>
              <w:jc w:val="both"/>
              <w:rPr>
                <w:sz w:val="24"/>
                <w:szCs w:val="24"/>
                <w:vertAlign w:val="subscript"/>
              </w:rPr>
            </w:pPr>
            <w:r w:rsidRPr="00364501">
              <w:rPr>
                <w:sz w:val="24"/>
                <w:szCs w:val="24"/>
                <w:vertAlign w:val="subscript"/>
              </w:rPr>
              <w:t>74 625 608,21</w:t>
            </w:r>
          </w:p>
        </w:tc>
        <w:tc>
          <w:tcPr>
            <w:tcW w:w="1417" w:type="dxa"/>
          </w:tcPr>
          <w:p w:rsidR="00364501" w:rsidRPr="0091713B" w:rsidRDefault="00D35275" w:rsidP="0091713B">
            <w:pPr>
              <w:autoSpaceDE w:val="0"/>
              <w:autoSpaceDN w:val="0"/>
              <w:adjustRightInd w:val="0"/>
              <w:jc w:val="both"/>
              <w:rPr>
                <w:sz w:val="24"/>
                <w:szCs w:val="24"/>
                <w:vertAlign w:val="subscript"/>
              </w:rPr>
            </w:pPr>
            <w:r>
              <w:rPr>
                <w:sz w:val="24"/>
                <w:szCs w:val="24"/>
                <w:vertAlign w:val="subscript"/>
              </w:rPr>
              <w:t>9 619 606,2</w:t>
            </w:r>
            <w:r w:rsidR="00340F8D">
              <w:rPr>
                <w:sz w:val="24"/>
                <w:szCs w:val="24"/>
                <w:vertAlign w:val="subscript"/>
              </w:rPr>
              <w:t>9</w:t>
            </w:r>
          </w:p>
        </w:tc>
        <w:tc>
          <w:tcPr>
            <w:tcW w:w="1560" w:type="dxa"/>
          </w:tcPr>
          <w:p w:rsidR="00364501" w:rsidRPr="0091713B" w:rsidRDefault="00340F8D" w:rsidP="0091713B">
            <w:pPr>
              <w:autoSpaceDE w:val="0"/>
              <w:autoSpaceDN w:val="0"/>
              <w:adjustRightInd w:val="0"/>
              <w:jc w:val="both"/>
              <w:rPr>
                <w:sz w:val="24"/>
                <w:szCs w:val="24"/>
                <w:vertAlign w:val="subscript"/>
              </w:rPr>
            </w:pPr>
            <w:r>
              <w:rPr>
                <w:sz w:val="24"/>
                <w:szCs w:val="24"/>
                <w:vertAlign w:val="subscript"/>
              </w:rPr>
              <w:t>11 107 606,49</w:t>
            </w:r>
          </w:p>
        </w:tc>
        <w:tc>
          <w:tcPr>
            <w:tcW w:w="1559" w:type="dxa"/>
          </w:tcPr>
          <w:p w:rsidR="00364501" w:rsidRPr="0091713B" w:rsidRDefault="00340F8D" w:rsidP="0091713B">
            <w:pPr>
              <w:autoSpaceDE w:val="0"/>
              <w:autoSpaceDN w:val="0"/>
              <w:adjustRightInd w:val="0"/>
              <w:jc w:val="both"/>
              <w:rPr>
                <w:sz w:val="24"/>
                <w:szCs w:val="24"/>
                <w:vertAlign w:val="subscript"/>
              </w:rPr>
            </w:pPr>
            <w:r>
              <w:rPr>
                <w:sz w:val="24"/>
                <w:szCs w:val="24"/>
                <w:vertAlign w:val="subscript"/>
              </w:rPr>
              <w:t>8 786 410,03</w:t>
            </w:r>
          </w:p>
        </w:tc>
      </w:tr>
      <w:tr w:rsidR="00364501" w:rsidRPr="0091713B" w:rsidTr="00364501">
        <w:tc>
          <w:tcPr>
            <w:tcW w:w="3369" w:type="dxa"/>
          </w:tcPr>
          <w:p w:rsidR="00364501" w:rsidRPr="0091713B" w:rsidRDefault="00364501" w:rsidP="0091713B">
            <w:pPr>
              <w:jc w:val="both"/>
              <w:rPr>
                <w:sz w:val="24"/>
                <w:szCs w:val="24"/>
                <w:vertAlign w:val="subscript"/>
              </w:rPr>
            </w:pPr>
            <w:r w:rsidRPr="0091713B">
              <w:rPr>
                <w:sz w:val="24"/>
                <w:szCs w:val="24"/>
                <w:vertAlign w:val="subscript"/>
              </w:rPr>
              <w:t>05,00 Жилищно-коммунальное хозяйство</w:t>
            </w:r>
          </w:p>
        </w:tc>
        <w:tc>
          <w:tcPr>
            <w:tcW w:w="1559" w:type="dxa"/>
          </w:tcPr>
          <w:p w:rsidR="00364501" w:rsidRPr="00364501" w:rsidRDefault="00364501" w:rsidP="00340F8D">
            <w:pPr>
              <w:jc w:val="both"/>
              <w:rPr>
                <w:sz w:val="24"/>
                <w:szCs w:val="24"/>
                <w:vertAlign w:val="subscript"/>
              </w:rPr>
            </w:pPr>
            <w:r w:rsidRPr="00364501">
              <w:rPr>
                <w:sz w:val="24"/>
                <w:szCs w:val="24"/>
                <w:vertAlign w:val="subscript"/>
              </w:rPr>
              <w:t>10 295 435,90</w:t>
            </w:r>
          </w:p>
        </w:tc>
        <w:tc>
          <w:tcPr>
            <w:tcW w:w="1417" w:type="dxa"/>
          </w:tcPr>
          <w:p w:rsidR="00364501" w:rsidRPr="0091713B" w:rsidRDefault="00340F8D" w:rsidP="0091713B">
            <w:pPr>
              <w:autoSpaceDE w:val="0"/>
              <w:autoSpaceDN w:val="0"/>
              <w:adjustRightInd w:val="0"/>
              <w:jc w:val="both"/>
              <w:rPr>
                <w:sz w:val="24"/>
                <w:szCs w:val="24"/>
                <w:vertAlign w:val="subscript"/>
              </w:rPr>
            </w:pPr>
            <w:r>
              <w:rPr>
                <w:sz w:val="24"/>
                <w:szCs w:val="24"/>
                <w:vertAlign w:val="subscript"/>
              </w:rPr>
              <w:t>170 000,00</w:t>
            </w:r>
          </w:p>
        </w:tc>
        <w:tc>
          <w:tcPr>
            <w:tcW w:w="1560" w:type="dxa"/>
          </w:tcPr>
          <w:p w:rsidR="00364501" w:rsidRPr="0091713B" w:rsidRDefault="00340F8D" w:rsidP="0091713B">
            <w:pPr>
              <w:autoSpaceDE w:val="0"/>
              <w:autoSpaceDN w:val="0"/>
              <w:adjustRightInd w:val="0"/>
              <w:jc w:val="both"/>
              <w:rPr>
                <w:sz w:val="24"/>
                <w:szCs w:val="24"/>
                <w:vertAlign w:val="subscript"/>
              </w:rPr>
            </w:pPr>
            <w:r>
              <w:rPr>
                <w:sz w:val="24"/>
                <w:szCs w:val="24"/>
                <w:vertAlign w:val="subscript"/>
              </w:rPr>
              <w:t>170 000,00</w:t>
            </w:r>
          </w:p>
        </w:tc>
        <w:tc>
          <w:tcPr>
            <w:tcW w:w="1559" w:type="dxa"/>
          </w:tcPr>
          <w:p w:rsidR="00364501" w:rsidRPr="0091713B" w:rsidRDefault="00340F8D" w:rsidP="0091713B">
            <w:pPr>
              <w:autoSpaceDE w:val="0"/>
              <w:autoSpaceDN w:val="0"/>
              <w:adjustRightInd w:val="0"/>
              <w:jc w:val="both"/>
              <w:rPr>
                <w:sz w:val="24"/>
                <w:szCs w:val="24"/>
                <w:vertAlign w:val="subscript"/>
              </w:rPr>
            </w:pPr>
            <w:r>
              <w:rPr>
                <w:sz w:val="24"/>
                <w:szCs w:val="24"/>
                <w:vertAlign w:val="subscript"/>
              </w:rPr>
              <w:t>120 000,00</w:t>
            </w:r>
          </w:p>
        </w:tc>
      </w:tr>
      <w:tr w:rsidR="00364501" w:rsidRPr="0091713B" w:rsidTr="00364501">
        <w:tc>
          <w:tcPr>
            <w:tcW w:w="3369" w:type="dxa"/>
          </w:tcPr>
          <w:p w:rsidR="00364501" w:rsidRPr="0091713B" w:rsidRDefault="00364501" w:rsidP="0091713B">
            <w:pPr>
              <w:jc w:val="both"/>
              <w:rPr>
                <w:sz w:val="24"/>
                <w:szCs w:val="24"/>
                <w:vertAlign w:val="subscript"/>
              </w:rPr>
            </w:pPr>
            <w:r w:rsidRPr="0091713B">
              <w:rPr>
                <w:sz w:val="24"/>
                <w:szCs w:val="24"/>
                <w:vertAlign w:val="subscript"/>
              </w:rPr>
              <w:t>07,00 Образование</w:t>
            </w:r>
          </w:p>
        </w:tc>
        <w:tc>
          <w:tcPr>
            <w:tcW w:w="1559" w:type="dxa"/>
          </w:tcPr>
          <w:p w:rsidR="00364501" w:rsidRPr="00364501" w:rsidRDefault="00364501" w:rsidP="00340F8D">
            <w:pPr>
              <w:jc w:val="both"/>
              <w:rPr>
                <w:sz w:val="24"/>
                <w:szCs w:val="24"/>
                <w:vertAlign w:val="subscript"/>
              </w:rPr>
            </w:pPr>
            <w:r w:rsidRPr="00364501">
              <w:rPr>
                <w:sz w:val="24"/>
                <w:szCs w:val="24"/>
                <w:vertAlign w:val="subscript"/>
              </w:rPr>
              <w:t>407 879 836,48</w:t>
            </w:r>
          </w:p>
        </w:tc>
        <w:tc>
          <w:tcPr>
            <w:tcW w:w="1417" w:type="dxa"/>
          </w:tcPr>
          <w:p w:rsidR="00364501" w:rsidRPr="0091713B" w:rsidRDefault="00340F8D" w:rsidP="0091713B">
            <w:pPr>
              <w:autoSpaceDE w:val="0"/>
              <w:autoSpaceDN w:val="0"/>
              <w:adjustRightInd w:val="0"/>
              <w:jc w:val="both"/>
              <w:rPr>
                <w:sz w:val="24"/>
                <w:szCs w:val="24"/>
                <w:vertAlign w:val="subscript"/>
              </w:rPr>
            </w:pPr>
            <w:r>
              <w:rPr>
                <w:sz w:val="24"/>
                <w:szCs w:val="24"/>
                <w:vertAlign w:val="subscript"/>
              </w:rPr>
              <w:t>317 297 056,09</w:t>
            </w:r>
          </w:p>
        </w:tc>
        <w:tc>
          <w:tcPr>
            <w:tcW w:w="1560" w:type="dxa"/>
          </w:tcPr>
          <w:p w:rsidR="00364501" w:rsidRPr="0091713B" w:rsidRDefault="00340F8D" w:rsidP="0091713B">
            <w:pPr>
              <w:autoSpaceDE w:val="0"/>
              <w:autoSpaceDN w:val="0"/>
              <w:adjustRightInd w:val="0"/>
              <w:jc w:val="both"/>
              <w:rPr>
                <w:sz w:val="24"/>
                <w:szCs w:val="24"/>
                <w:vertAlign w:val="subscript"/>
              </w:rPr>
            </w:pPr>
            <w:r>
              <w:rPr>
                <w:sz w:val="24"/>
                <w:szCs w:val="24"/>
                <w:vertAlign w:val="subscript"/>
              </w:rPr>
              <w:t>310 037 380,17</w:t>
            </w:r>
          </w:p>
        </w:tc>
        <w:tc>
          <w:tcPr>
            <w:tcW w:w="1559" w:type="dxa"/>
          </w:tcPr>
          <w:p w:rsidR="00364501" w:rsidRPr="0091713B" w:rsidRDefault="00340F8D" w:rsidP="0091713B">
            <w:pPr>
              <w:autoSpaceDE w:val="0"/>
              <w:autoSpaceDN w:val="0"/>
              <w:adjustRightInd w:val="0"/>
              <w:jc w:val="both"/>
              <w:rPr>
                <w:sz w:val="24"/>
                <w:szCs w:val="24"/>
                <w:vertAlign w:val="subscript"/>
              </w:rPr>
            </w:pPr>
            <w:r>
              <w:rPr>
                <w:sz w:val="24"/>
                <w:szCs w:val="24"/>
                <w:vertAlign w:val="subscript"/>
              </w:rPr>
              <w:t>308 416 522,04</w:t>
            </w:r>
          </w:p>
        </w:tc>
      </w:tr>
      <w:tr w:rsidR="00364501" w:rsidRPr="0091713B" w:rsidTr="00364501">
        <w:tc>
          <w:tcPr>
            <w:tcW w:w="3369" w:type="dxa"/>
          </w:tcPr>
          <w:p w:rsidR="00364501" w:rsidRPr="0091713B" w:rsidRDefault="00364501" w:rsidP="0091713B">
            <w:pPr>
              <w:jc w:val="both"/>
              <w:rPr>
                <w:sz w:val="24"/>
                <w:szCs w:val="24"/>
                <w:vertAlign w:val="subscript"/>
              </w:rPr>
            </w:pPr>
            <w:r w:rsidRPr="0091713B">
              <w:rPr>
                <w:sz w:val="24"/>
                <w:szCs w:val="24"/>
                <w:vertAlign w:val="subscript"/>
              </w:rPr>
              <w:t>08,00 Культура, кинематография</w:t>
            </w:r>
          </w:p>
        </w:tc>
        <w:tc>
          <w:tcPr>
            <w:tcW w:w="1559" w:type="dxa"/>
          </w:tcPr>
          <w:p w:rsidR="00364501" w:rsidRPr="00364501" w:rsidRDefault="00364501" w:rsidP="00340F8D">
            <w:pPr>
              <w:jc w:val="both"/>
              <w:rPr>
                <w:sz w:val="24"/>
                <w:szCs w:val="24"/>
                <w:vertAlign w:val="subscript"/>
              </w:rPr>
            </w:pPr>
            <w:r w:rsidRPr="00364501">
              <w:rPr>
                <w:sz w:val="24"/>
                <w:szCs w:val="24"/>
                <w:vertAlign w:val="subscript"/>
              </w:rPr>
              <w:t>62 840 533,37</w:t>
            </w:r>
          </w:p>
        </w:tc>
        <w:tc>
          <w:tcPr>
            <w:tcW w:w="1417" w:type="dxa"/>
          </w:tcPr>
          <w:p w:rsidR="00364501" w:rsidRPr="0091713B" w:rsidRDefault="00340F8D" w:rsidP="0091713B">
            <w:pPr>
              <w:autoSpaceDE w:val="0"/>
              <w:autoSpaceDN w:val="0"/>
              <w:adjustRightInd w:val="0"/>
              <w:jc w:val="both"/>
              <w:rPr>
                <w:sz w:val="24"/>
                <w:szCs w:val="24"/>
                <w:vertAlign w:val="subscript"/>
              </w:rPr>
            </w:pPr>
            <w:r>
              <w:rPr>
                <w:sz w:val="24"/>
                <w:szCs w:val="24"/>
                <w:vertAlign w:val="subscript"/>
              </w:rPr>
              <w:t>45 474 795,95</w:t>
            </w:r>
          </w:p>
        </w:tc>
        <w:tc>
          <w:tcPr>
            <w:tcW w:w="1560" w:type="dxa"/>
          </w:tcPr>
          <w:p w:rsidR="00364501" w:rsidRPr="0091713B" w:rsidRDefault="00340F8D" w:rsidP="0091713B">
            <w:pPr>
              <w:autoSpaceDE w:val="0"/>
              <w:autoSpaceDN w:val="0"/>
              <w:adjustRightInd w:val="0"/>
              <w:jc w:val="both"/>
              <w:rPr>
                <w:sz w:val="24"/>
                <w:szCs w:val="24"/>
                <w:vertAlign w:val="subscript"/>
              </w:rPr>
            </w:pPr>
            <w:r>
              <w:rPr>
                <w:sz w:val="24"/>
                <w:szCs w:val="24"/>
                <w:vertAlign w:val="subscript"/>
              </w:rPr>
              <w:t xml:space="preserve">40 052 891,91 </w:t>
            </w:r>
          </w:p>
        </w:tc>
        <w:tc>
          <w:tcPr>
            <w:tcW w:w="1559" w:type="dxa"/>
          </w:tcPr>
          <w:p w:rsidR="00364501" w:rsidRPr="0091713B" w:rsidRDefault="00340F8D" w:rsidP="0091713B">
            <w:pPr>
              <w:autoSpaceDE w:val="0"/>
              <w:autoSpaceDN w:val="0"/>
              <w:adjustRightInd w:val="0"/>
              <w:jc w:val="both"/>
              <w:rPr>
                <w:sz w:val="24"/>
                <w:szCs w:val="24"/>
                <w:vertAlign w:val="subscript"/>
              </w:rPr>
            </w:pPr>
            <w:r>
              <w:rPr>
                <w:sz w:val="24"/>
                <w:szCs w:val="24"/>
                <w:vertAlign w:val="subscript"/>
              </w:rPr>
              <w:t>39 605 514,18</w:t>
            </w:r>
          </w:p>
        </w:tc>
      </w:tr>
      <w:tr w:rsidR="00364501" w:rsidRPr="0091713B" w:rsidTr="00364501">
        <w:tc>
          <w:tcPr>
            <w:tcW w:w="3369" w:type="dxa"/>
          </w:tcPr>
          <w:p w:rsidR="00364501" w:rsidRPr="0091713B" w:rsidRDefault="00364501" w:rsidP="0091713B">
            <w:pPr>
              <w:jc w:val="both"/>
              <w:rPr>
                <w:sz w:val="24"/>
                <w:szCs w:val="24"/>
                <w:vertAlign w:val="subscript"/>
              </w:rPr>
            </w:pPr>
            <w:r w:rsidRPr="0091713B">
              <w:rPr>
                <w:sz w:val="24"/>
                <w:szCs w:val="24"/>
                <w:vertAlign w:val="subscript"/>
              </w:rPr>
              <w:t>10,00 Социальная политика</w:t>
            </w:r>
          </w:p>
        </w:tc>
        <w:tc>
          <w:tcPr>
            <w:tcW w:w="1559" w:type="dxa"/>
          </w:tcPr>
          <w:p w:rsidR="00364501" w:rsidRPr="00364501" w:rsidRDefault="00364501" w:rsidP="00340F8D">
            <w:pPr>
              <w:jc w:val="both"/>
              <w:rPr>
                <w:sz w:val="24"/>
                <w:szCs w:val="24"/>
                <w:vertAlign w:val="subscript"/>
              </w:rPr>
            </w:pPr>
            <w:r w:rsidRPr="00364501">
              <w:rPr>
                <w:sz w:val="24"/>
                <w:szCs w:val="24"/>
                <w:vertAlign w:val="subscript"/>
              </w:rPr>
              <w:t>19 194 046,85</w:t>
            </w:r>
          </w:p>
        </w:tc>
        <w:tc>
          <w:tcPr>
            <w:tcW w:w="1417" w:type="dxa"/>
          </w:tcPr>
          <w:p w:rsidR="00364501" w:rsidRPr="0091713B" w:rsidRDefault="00340F8D" w:rsidP="0091713B">
            <w:pPr>
              <w:autoSpaceDE w:val="0"/>
              <w:autoSpaceDN w:val="0"/>
              <w:adjustRightInd w:val="0"/>
              <w:jc w:val="both"/>
              <w:rPr>
                <w:sz w:val="24"/>
                <w:szCs w:val="24"/>
                <w:vertAlign w:val="subscript"/>
              </w:rPr>
            </w:pPr>
            <w:r>
              <w:rPr>
                <w:sz w:val="24"/>
                <w:szCs w:val="24"/>
                <w:vertAlign w:val="subscript"/>
              </w:rPr>
              <w:t>20 352 537,60</w:t>
            </w:r>
          </w:p>
        </w:tc>
        <w:tc>
          <w:tcPr>
            <w:tcW w:w="1560" w:type="dxa"/>
          </w:tcPr>
          <w:p w:rsidR="00364501" w:rsidRPr="0091713B" w:rsidRDefault="00340F8D" w:rsidP="0091713B">
            <w:pPr>
              <w:autoSpaceDE w:val="0"/>
              <w:autoSpaceDN w:val="0"/>
              <w:adjustRightInd w:val="0"/>
              <w:jc w:val="both"/>
              <w:rPr>
                <w:sz w:val="24"/>
                <w:szCs w:val="24"/>
                <w:vertAlign w:val="subscript"/>
              </w:rPr>
            </w:pPr>
            <w:r>
              <w:rPr>
                <w:sz w:val="24"/>
                <w:szCs w:val="24"/>
                <w:vertAlign w:val="subscript"/>
              </w:rPr>
              <w:t>20 854 809,20</w:t>
            </w:r>
          </w:p>
        </w:tc>
        <w:tc>
          <w:tcPr>
            <w:tcW w:w="1559" w:type="dxa"/>
          </w:tcPr>
          <w:p w:rsidR="00364501" w:rsidRPr="0091713B" w:rsidRDefault="00340F8D" w:rsidP="0091713B">
            <w:pPr>
              <w:autoSpaceDE w:val="0"/>
              <w:autoSpaceDN w:val="0"/>
              <w:adjustRightInd w:val="0"/>
              <w:jc w:val="both"/>
              <w:rPr>
                <w:sz w:val="24"/>
                <w:szCs w:val="24"/>
                <w:vertAlign w:val="subscript"/>
              </w:rPr>
            </w:pPr>
            <w:r>
              <w:rPr>
                <w:sz w:val="24"/>
                <w:szCs w:val="24"/>
                <w:vertAlign w:val="subscript"/>
              </w:rPr>
              <w:t>20 811 897,66</w:t>
            </w:r>
          </w:p>
        </w:tc>
      </w:tr>
      <w:tr w:rsidR="00364501" w:rsidRPr="0091713B" w:rsidTr="00364501">
        <w:tc>
          <w:tcPr>
            <w:tcW w:w="3369" w:type="dxa"/>
          </w:tcPr>
          <w:p w:rsidR="00364501" w:rsidRPr="0091713B" w:rsidRDefault="00364501" w:rsidP="0091713B">
            <w:pPr>
              <w:jc w:val="both"/>
              <w:rPr>
                <w:sz w:val="24"/>
                <w:szCs w:val="24"/>
                <w:vertAlign w:val="subscript"/>
              </w:rPr>
            </w:pPr>
            <w:r w:rsidRPr="0091713B">
              <w:rPr>
                <w:sz w:val="24"/>
                <w:szCs w:val="24"/>
                <w:vertAlign w:val="subscript"/>
              </w:rPr>
              <w:lastRenderedPageBreak/>
              <w:t>11,00 Физическая культура и спорт</w:t>
            </w:r>
          </w:p>
        </w:tc>
        <w:tc>
          <w:tcPr>
            <w:tcW w:w="1559" w:type="dxa"/>
          </w:tcPr>
          <w:p w:rsidR="00364501" w:rsidRPr="00364501" w:rsidRDefault="00364501" w:rsidP="00340F8D">
            <w:pPr>
              <w:jc w:val="both"/>
              <w:rPr>
                <w:sz w:val="24"/>
                <w:szCs w:val="24"/>
                <w:vertAlign w:val="subscript"/>
              </w:rPr>
            </w:pPr>
            <w:r w:rsidRPr="00364501">
              <w:rPr>
                <w:sz w:val="24"/>
                <w:szCs w:val="24"/>
                <w:vertAlign w:val="subscript"/>
              </w:rPr>
              <w:t>1 286 466,88</w:t>
            </w:r>
          </w:p>
        </w:tc>
        <w:tc>
          <w:tcPr>
            <w:tcW w:w="1417" w:type="dxa"/>
          </w:tcPr>
          <w:p w:rsidR="00364501" w:rsidRPr="0091713B" w:rsidRDefault="00340F8D" w:rsidP="0091713B">
            <w:pPr>
              <w:autoSpaceDE w:val="0"/>
              <w:autoSpaceDN w:val="0"/>
              <w:adjustRightInd w:val="0"/>
              <w:jc w:val="both"/>
              <w:rPr>
                <w:sz w:val="24"/>
                <w:szCs w:val="24"/>
                <w:vertAlign w:val="subscript"/>
              </w:rPr>
            </w:pPr>
            <w:r>
              <w:rPr>
                <w:sz w:val="24"/>
                <w:szCs w:val="24"/>
                <w:vertAlign w:val="subscript"/>
              </w:rPr>
              <w:t>314 900,00</w:t>
            </w:r>
          </w:p>
        </w:tc>
        <w:tc>
          <w:tcPr>
            <w:tcW w:w="1560" w:type="dxa"/>
          </w:tcPr>
          <w:p w:rsidR="00364501" w:rsidRPr="0091713B" w:rsidRDefault="00340F8D" w:rsidP="0091713B">
            <w:pPr>
              <w:autoSpaceDE w:val="0"/>
              <w:autoSpaceDN w:val="0"/>
              <w:adjustRightInd w:val="0"/>
              <w:jc w:val="both"/>
              <w:rPr>
                <w:sz w:val="24"/>
                <w:szCs w:val="24"/>
                <w:vertAlign w:val="subscript"/>
              </w:rPr>
            </w:pPr>
            <w:r>
              <w:rPr>
                <w:sz w:val="24"/>
                <w:szCs w:val="24"/>
                <w:vertAlign w:val="subscript"/>
              </w:rPr>
              <w:t>342 760,00</w:t>
            </w:r>
          </w:p>
        </w:tc>
        <w:tc>
          <w:tcPr>
            <w:tcW w:w="1559" w:type="dxa"/>
          </w:tcPr>
          <w:p w:rsidR="00364501" w:rsidRPr="0091713B" w:rsidRDefault="00340F8D" w:rsidP="0091713B">
            <w:pPr>
              <w:autoSpaceDE w:val="0"/>
              <w:autoSpaceDN w:val="0"/>
              <w:adjustRightInd w:val="0"/>
              <w:jc w:val="both"/>
              <w:rPr>
                <w:sz w:val="24"/>
                <w:szCs w:val="24"/>
                <w:vertAlign w:val="subscript"/>
              </w:rPr>
            </w:pPr>
            <w:r>
              <w:rPr>
                <w:sz w:val="24"/>
                <w:szCs w:val="24"/>
                <w:vertAlign w:val="subscript"/>
              </w:rPr>
              <w:t>342 760,00</w:t>
            </w:r>
          </w:p>
        </w:tc>
      </w:tr>
      <w:tr w:rsidR="00364501" w:rsidRPr="0091713B" w:rsidTr="00364501">
        <w:tc>
          <w:tcPr>
            <w:tcW w:w="3369" w:type="dxa"/>
          </w:tcPr>
          <w:p w:rsidR="00364501" w:rsidRPr="0091713B" w:rsidRDefault="00364501" w:rsidP="0091713B">
            <w:pPr>
              <w:jc w:val="both"/>
              <w:rPr>
                <w:sz w:val="24"/>
                <w:szCs w:val="24"/>
                <w:vertAlign w:val="subscript"/>
              </w:rPr>
            </w:pPr>
            <w:r w:rsidRPr="0091713B">
              <w:rPr>
                <w:sz w:val="24"/>
                <w:szCs w:val="24"/>
                <w:vertAlign w:val="subscript"/>
              </w:rPr>
              <w:t>14,00</w:t>
            </w:r>
            <w:r w:rsidR="00340F8D">
              <w:rPr>
                <w:sz w:val="24"/>
                <w:szCs w:val="24"/>
                <w:vertAlign w:val="subscript"/>
              </w:rPr>
              <w:t xml:space="preserve"> </w:t>
            </w:r>
            <w:r w:rsidRPr="0091713B">
              <w:rPr>
                <w:sz w:val="24"/>
                <w:szCs w:val="24"/>
                <w:vertAlign w:val="subscript"/>
              </w:rPr>
              <w:t xml:space="preserve">межбюджетные трансферты общего характера бюджетам бюджетной системы РФ </w:t>
            </w:r>
          </w:p>
        </w:tc>
        <w:tc>
          <w:tcPr>
            <w:tcW w:w="1559" w:type="dxa"/>
          </w:tcPr>
          <w:p w:rsidR="00364501" w:rsidRPr="00364501" w:rsidRDefault="00364501" w:rsidP="00340F8D">
            <w:pPr>
              <w:jc w:val="both"/>
              <w:rPr>
                <w:sz w:val="24"/>
                <w:szCs w:val="24"/>
                <w:vertAlign w:val="subscript"/>
              </w:rPr>
            </w:pPr>
            <w:r w:rsidRPr="00364501">
              <w:rPr>
                <w:sz w:val="24"/>
                <w:szCs w:val="24"/>
                <w:vertAlign w:val="subscript"/>
              </w:rPr>
              <w:t>28 502 552,00</w:t>
            </w:r>
          </w:p>
        </w:tc>
        <w:tc>
          <w:tcPr>
            <w:tcW w:w="1417" w:type="dxa"/>
          </w:tcPr>
          <w:p w:rsidR="00364501" w:rsidRPr="0091713B" w:rsidRDefault="00340F8D" w:rsidP="0091713B">
            <w:pPr>
              <w:autoSpaceDE w:val="0"/>
              <w:autoSpaceDN w:val="0"/>
              <w:adjustRightInd w:val="0"/>
              <w:jc w:val="both"/>
              <w:rPr>
                <w:sz w:val="24"/>
                <w:szCs w:val="24"/>
                <w:vertAlign w:val="subscript"/>
              </w:rPr>
            </w:pPr>
            <w:r>
              <w:rPr>
                <w:sz w:val="24"/>
                <w:szCs w:val="24"/>
                <w:vertAlign w:val="subscript"/>
              </w:rPr>
              <w:t>29 526 003,00</w:t>
            </w:r>
          </w:p>
        </w:tc>
        <w:tc>
          <w:tcPr>
            <w:tcW w:w="1560" w:type="dxa"/>
          </w:tcPr>
          <w:p w:rsidR="00364501" w:rsidRPr="0091713B" w:rsidRDefault="00340F8D" w:rsidP="0091713B">
            <w:pPr>
              <w:autoSpaceDE w:val="0"/>
              <w:autoSpaceDN w:val="0"/>
              <w:adjustRightInd w:val="0"/>
              <w:jc w:val="both"/>
              <w:rPr>
                <w:sz w:val="24"/>
                <w:szCs w:val="24"/>
                <w:vertAlign w:val="subscript"/>
              </w:rPr>
            </w:pPr>
            <w:r>
              <w:rPr>
                <w:sz w:val="24"/>
                <w:szCs w:val="24"/>
                <w:vertAlign w:val="subscript"/>
              </w:rPr>
              <w:t>23 620 802,00</w:t>
            </w:r>
          </w:p>
        </w:tc>
        <w:tc>
          <w:tcPr>
            <w:tcW w:w="1559" w:type="dxa"/>
          </w:tcPr>
          <w:p w:rsidR="00364501" w:rsidRPr="0091713B" w:rsidRDefault="00340F8D" w:rsidP="0091713B">
            <w:pPr>
              <w:autoSpaceDE w:val="0"/>
              <w:autoSpaceDN w:val="0"/>
              <w:adjustRightInd w:val="0"/>
              <w:jc w:val="both"/>
              <w:rPr>
                <w:sz w:val="24"/>
                <w:szCs w:val="24"/>
                <w:vertAlign w:val="subscript"/>
              </w:rPr>
            </w:pPr>
            <w:r>
              <w:rPr>
                <w:sz w:val="24"/>
                <w:szCs w:val="24"/>
                <w:vertAlign w:val="subscript"/>
              </w:rPr>
              <w:t>23 620 802,00</w:t>
            </w:r>
          </w:p>
        </w:tc>
      </w:tr>
      <w:tr w:rsidR="00364501" w:rsidRPr="0091713B" w:rsidTr="00364501">
        <w:tc>
          <w:tcPr>
            <w:tcW w:w="3369" w:type="dxa"/>
          </w:tcPr>
          <w:p w:rsidR="00364501" w:rsidRPr="00D35275" w:rsidRDefault="00364501" w:rsidP="0091713B">
            <w:pPr>
              <w:jc w:val="both"/>
              <w:rPr>
                <w:b/>
                <w:sz w:val="24"/>
                <w:szCs w:val="24"/>
                <w:vertAlign w:val="subscript"/>
              </w:rPr>
            </w:pPr>
            <w:r w:rsidRPr="00D35275">
              <w:rPr>
                <w:b/>
                <w:sz w:val="24"/>
                <w:szCs w:val="24"/>
                <w:vertAlign w:val="subscript"/>
              </w:rPr>
              <w:t>ВСЕГО</w:t>
            </w:r>
          </w:p>
        </w:tc>
        <w:tc>
          <w:tcPr>
            <w:tcW w:w="1559" w:type="dxa"/>
          </w:tcPr>
          <w:p w:rsidR="00364501" w:rsidRPr="00D35275" w:rsidRDefault="00364501" w:rsidP="00340F8D">
            <w:pPr>
              <w:jc w:val="both"/>
              <w:rPr>
                <w:b/>
                <w:sz w:val="24"/>
                <w:szCs w:val="24"/>
                <w:vertAlign w:val="subscript"/>
              </w:rPr>
            </w:pPr>
            <w:r w:rsidRPr="00D35275">
              <w:rPr>
                <w:b/>
                <w:sz w:val="24"/>
                <w:szCs w:val="24"/>
                <w:vertAlign w:val="subscript"/>
              </w:rPr>
              <w:t>662 251 910,30</w:t>
            </w:r>
          </w:p>
        </w:tc>
        <w:tc>
          <w:tcPr>
            <w:tcW w:w="1417" w:type="dxa"/>
          </w:tcPr>
          <w:p w:rsidR="00364501" w:rsidRPr="00D35275" w:rsidRDefault="00340F8D" w:rsidP="0091713B">
            <w:pPr>
              <w:autoSpaceDE w:val="0"/>
              <w:autoSpaceDN w:val="0"/>
              <w:adjustRightInd w:val="0"/>
              <w:jc w:val="both"/>
              <w:rPr>
                <w:b/>
                <w:sz w:val="24"/>
                <w:szCs w:val="24"/>
                <w:vertAlign w:val="subscript"/>
              </w:rPr>
            </w:pPr>
            <w:r w:rsidRPr="00D35275">
              <w:rPr>
                <w:b/>
                <w:sz w:val="24"/>
                <w:szCs w:val="24"/>
                <w:vertAlign w:val="subscript"/>
              </w:rPr>
              <w:t>477 127 109 ,74</w:t>
            </w:r>
          </w:p>
        </w:tc>
        <w:tc>
          <w:tcPr>
            <w:tcW w:w="1560" w:type="dxa"/>
          </w:tcPr>
          <w:p w:rsidR="00364501" w:rsidRPr="00D35275" w:rsidRDefault="00D35275" w:rsidP="0091713B">
            <w:pPr>
              <w:autoSpaceDE w:val="0"/>
              <w:autoSpaceDN w:val="0"/>
              <w:adjustRightInd w:val="0"/>
              <w:jc w:val="both"/>
              <w:rPr>
                <w:b/>
                <w:sz w:val="24"/>
                <w:szCs w:val="24"/>
                <w:vertAlign w:val="subscript"/>
              </w:rPr>
            </w:pPr>
            <w:r w:rsidRPr="00D35275">
              <w:rPr>
                <w:b/>
                <w:sz w:val="24"/>
                <w:szCs w:val="24"/>
                <w:vertAlign w:val="subscript"/>
              </w:rPr>
              <w:t>454 849 408,29</w:t>
            </w:r>
          </w:p>
        </w:tc>
        <w:tc>
          <w:tcPr>
            <w:tcW w:w="1559" w:type="dxa"/>
          </w:tcPr>
          <w:p w:rsidR="00364501" w:rsidRPr="00D35275" w:rsidRDefault="00D35275" w:rsidP="0091713B">
            <w:pPr>
              <w:autoSpaceDE w:val="0"/>
              <w:autoSpaceDN w:val="0"/>
              <w:adjustRightInd w:val="0"/>
              <w:jc w:val="both"/>
              <w:rPr>
                <w:b/>
                <w:sz w:val="24"/>
                <w:szCs w:val="24"/>
                <w:vertAlign w:val="subscript"/>
              </w:rPr>
            </w:pPr>
            <w:r w:rsidRPr="00D35275">
              <w:rPr>
                <w:b/>
                <w:sz w:val="24"/>
                <w:szCs w:val="24"/>
                <w:vertAlign w:val="subscript"/>
              </w:rPr>
              <w:t>449 488 968,13</w:t>
            </w:r>
          </w:p>
        </w:tc>
      </w:tr>
    </w:tbl>
    <w:p w:rsidR="00C956BF" w:rsidRPr="00590A74" w:rsidRDefault="00C956BF" w:rsidP="00C956BF">
      <w:pPr>
        <w:pStyle w:val="Default"/>
        <w:ind w:firstLine="567"/>
        <w:jc w:val="both"/>
        <w:rPr>
          <w:color w:val="FF0000"/>
        </w:rPr>
      </w:pPr>
      <w:r w:rsidRPr="0073706B">
        <w:rPr>
          <w:color w:val="auto"/>
        </w:rPr>
        <w:t>В целом по сравнению с ожидаемым исполнением бюджета за 20</w:t>
      </w:r>
      <w:r>
        <w:rPr>
          <w:color w:val="auto"/>
        </w:rPr>
        <w:t>20</w:t>
      </w:r>
      <w:r w:rsidRPr="0073706B">
        <w:rPr>
          <w:color w:val="auto"/>
        </w:rPr>
        <w:t xml:space="preserve"> год предусматривается уменьшение расходов в 202</w:t>
      </w:r>
      <w:r w:rsidR="00356038">
        <w:rPr>
          <w:color w:val="auto"/>
        </w:rPr>
        <w:t>1</w:t>
      </w:r>
      <w:r w:rsidRPr="0073706B">
        <w:rPr>
          <w:color w:val="auto"/>
        </w:rPr>
        <w:t xml:space="preserve"> году на </w:t>
      </w:r>
      <w:r>
        <w:rPr>
          <w:color w:val="auto"/>
        </w:rPr>
        <w:t>185 124 800,56</w:t>
      </w:r>
      <w:r w:rsidRPr="0073706B">
        <w:rPr>
          <w:color w:val="auto"/>
        </w:rPr>
        <w:t xml:space="preserve"> рублей, или на 27,</w:t>
      </w:r>
      <w:r>
        <w:rPr>
          <w:color w:val="auto"/>
        </w:rPr>
        <w:t>95</w:t>
      </w:r>
      <w:r w:rsidRPr="0073706B">
        <w:rPr>
          <w:color w:val="auto"/>
        </w:rPr>
        <w:t>%.</w:t>
      </w:r>
      <w:r>
        <w:rPr>
          <w:color w:val="auto"/>
        </w:rPr>
        <w:t xml:space="preserve"> </w:t>
      </w:r>
      <w:r w:rsidRPr="00AF0654">
        <w:rPr>
          <w:color w:val="auto"/>
        </w:rPr>
        <w:t xml:space="preserve">Как видно из таблицы уменьшаются расходы районного бюджета по </w:t>
      </w:r>
      <w:r>
        <w:rPr>
          <w:color w:val="auto"/>
        </w:rPr>
        <w:t xml:space="preserve"> семи </w:t>
      </w:r>
      <w:r w:rsidRPr="00AF0654">
        <w:rPr>
          <w:color w:val="auto"/>
        </w:rPr>
        <w:t xml:space="preserve">разделам и увеличиваются по </w:t>
      </w:r>
      <w:r>
        <w:rPr>
          <w:color w:val="auto"/>
        </w:rPr>
        <w:t>двум</w:t>
      </w:r>
      <w:r w:rsidRPr="00AF0654">
        <w:rPr>
          <w:color w:val="auto"/>
        </w:rPr>
        <w:t xml:space="preserve"> разделам.</w:t>
      </w:r>
    </w:p>
    <w:p w:rsidR="002E15FE" w:rsidRPr="0091713B" w:rsidRDefault="002E15FE" w:rsidP="0091713B">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vertAlign w:val="subscript"/>
        </w:rPr>
        <w:t>.</w:t>
      </w:r>
      <w:r w:rsidRPr="0091713B">
        <w:rPr>
          <w:rFonts w:ascii="Times New Roman" w:hAnsi="Times New Roman" w:cs="Times New Roman"/>
          <w:spacing w:val="-4"/>
          <w:sz w:val="24"/>
          <w:szCs w:val="24"/>
        </w:rPr>
        <w:t xml:space="preserve"> В структуре расходов районного бюджета наибольший удельный вес занимает социально-культурная сфера </w:t>
      </w:r>
      <w:r w:rsidRPr="0091713B">
        <w:rPr>
          <w:rFonts w:ascii="Times New Roman" w:hAnsi="Times New Roman" w:cs="Times New Roman"/>
          <w:sz w:val="24"/>
          <w:szCs w:val="24"/>
        </w:rPr>
        <w:t>(образование, культура, социальная политика, физическая культура и спорт)</w:t>
      </w:r>
      <w:r w:rsidRPr="0091713B">
        <w:rPr>
          <w:rFonts w:ascii="Times New Roman" w:hAnsi="Times New Roman" w:cs="Times New Roman"/>
          <w:spacing w:val="-4"/>
          <w:sz w:val="24"/>
          <w:szCs w:val="24"/>
        </w:rPr>
        <w:t xml:space="preserve">. </w:t>
      </w:r>
      <w:r w:rsidRPr="0091713B">
        <w:rPr>
          <w:rFonts w:ascii="Times New Roman" w:hAnsi="Times New Roman" w:cs="Times New Roman"/>
          <w:sz w:val="24"/>
          <w:szCs w:val="24"/>
        </w:rPr>
        <w:t xml:space="preserve"> В 202</w:t>
      </w:r>
      <w:r w:rsidR="00C956BF">
        <w:rPr>
          <w:rFonts w:ascii="Times New Roman" w:hAnsi="Times New Roman" w:cs="Times New Roman"/>
          <w:sz w:val="24"/>
          <w:szCs w:val="24"/>
        </w:rPr>
        <w:t>1</w:t>
      </w:r>
      <w:r w:rsidRPr="0091713B">
        <w:rPr>
          <w:rFonts w:ascii="Times New Roman" w:hAnsi="Times New Roman" w:cs="Times New Roman"/>
          <w:sz w:val="24"/>
          <w:szCs w:val="24"/>
        </w:rPr>
        <w:t xml:space="preserve"> году бюджетные ассигнования на социально-культурную сферу составляют </w:t>
      </w:r>
      <w:r w:rsidR="00C956BF">
        <w:rPr>
          <w:rFonts w:ascii="Times New Roman" w:hAnsi="Times New Roman" w:cs="Times New Roman"/>
          <w:sz w:val="24"/>
          <w:szCs w:val="24"/>
        </w:rPr>
        <w:t>383 439 289,64</w:t>
      </w:r>
      <w:r w:rsidRPr="0091713B">
        <w:rPr>
          <w:rFonts w:ascii="Times New Roman" w:hAnsi="Times New Roman" w:cs="Times New Roman"/>
          <w:sz w:val="24"/>
          <w:szCs w:val="24"/>
        </w:rPr>
        <w:t xml:space="preserve"> руб</w:t>
      </w:r>
      <w:r w:rsidR="0025613E" w:rsidRPr="0091713B">
        <w:rPr>
          <w:rFonts w:ascii="Times New Roman" w:hAnsi="Times New Roman" w:cs="Times New Roman"/>
          <w:sz w:val="24"/>
          <w:szCs w:val="24"/>
        </w:rPr>
        <w:t>лей</w:t>
      </w:r>
      <w:r w:rsidRPr="0091713B">
        <w:rPr>
          <w:rFonts w:ascii="Times New Roman" w:hAnsi="Times New Roman" w:cs="Times New Roman"/>
          <w:sz w:val="24"/>
          <w:szCs w:val="24"/>
        </w:rPr>
        <w:t xml:space="preserve">, или  </w:t>
      </w:r>
      <w:r w:rsidR="00C956BF">
        <w:rPr>
          <w:rFonts w:ascii="Times New Roman" w:hAnsi="Times New Roman" w:cs="Times New Roman"/>
          <w:sz w:val="24"/>
          <w:szCs w:val="24"/>
        </w:rPr>
        <w:t>80,36</w:t>
      </w:r>
      <w:r w:rsidRPr="0091713B">
        <w:rPr>
          <w:rFonts w:ascii="Times New Roman" w:hAnsi="Times New Roman" w:cs="Times New Roman"/>
          <w:sz w:val="24"/>
          <w:szCs w:val="24"/>
        </w:rPr>
        <w:t xml:space="preserve"> </w:t>
      </w:r>
      <w:r w:rsidR="0025613E" w:rsidRPr="0091713B">
        <w:rPr>
          <w:rFonts w:ascii="Times New Roman" w:hAnsi="Times New Roman" w:cs="Times New Roman"/>
          <w:sz w:val="24"/>
          <w:szCs w:val="24"/>
        </w:rPr>
        <w:t>%</w:t>
      </w:r>
      <w:r w:rsidRPr="0091713B">
        <w:rPr>
          <w:rFonts w:ascii="Times New Roman" w:hAnsi="Times New Roman" w:cs="Times New Roman"/>
          <w:sz w:val="24"/>
          <w:szCs w:val="24"/>
        </w:rPr>
        <w:t xml:space="preserve"> к общему объему расходов районного бюджета, или со снижением к ожидаемому исполнению 20</w:t>
      </w:r>
      <w:r w:rsidR="00C956BF">
        <w:rPr>
          <w:rFonts w:ascii="Times New Roman" w:hAnsi="Times New Roman" w:cs="Times New Roman"/>
          <w:sz w:val="24"/>
          <w:szCs w:val="24"/>
        </w:rPr>
        <w:t>20</w:t>
      </w:r>
      <w:r w:rsidRPr="0091713B">
        <w:rPr>
          <w:rFonts w:ascii="Times New Roman" w:hAnsi="Times New Roman" w:cs="Times New Roman"/>
          <w:sz w:val="24"/>
          <w:szCs w:val="24"/>
        </w:rPr>
        <w:t xml:space="preserve"> года на </w:t>
      </w:r>
      <w:r w:rsidR="00C956BF">
        <w:rPr>
          <w:rFonts w:ascii="Times New Roman" w:hAnsi="Times New Roman" w:cs="Times New Roman"/>
          <w:sz w:val="24"/>
          <w:szCs w:val="24"/>
        </w:rPr>
        <w:t>21,94</w:t>
      </w:r>
      <w:r w:rsidRPr="0091713B">
        <w:rPr>
          <w:rFonts w:ascii="Times New Roman" w:hAnsi="Times New Roman" w:cs="Times New Roman"/>
          <w:sz w:val="24"/>
          <w:szCs w:val="24"/>
        </w:rPr>
        <w:t xml:space="preserve"> </w:t>
      </w:r>
      <w:r w:rsidR="0025613E" w:rsidRPr="0091713B">
        <w:rPr>
          <w:rFonts w:ascii="Times New Roman" w:hAnsi="Times New Roman" w:cs="Times New Roman"/>
          <w:sz w:val="24"/>
          <w:szCs w:val="24"/>
        </w:rPr>
        <w:t>%</w:t>
      </w:r>
      <w:r w:rsidRPr="0091713B">
        <w:rPr>
          <w:rFonts w:ascii="Times New Roman" w:hAnsi="Times New Roman" w:cs="Times New Roman"/>
          <w:sz w:val="24"/>
          <w:szCs w:val="24"/>
        </w:rPr>
        <w:t>.</w:t>
      </w:r>
    </w:p>
    <w:p w:rsidR="00D34FF8" w:rsidRPr="0091713B" w:rsidRDefault="00D34FF8" w:rsidP="0091713B">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 xml:space="preserve">По разделу </w:t>
      </w:r>
      <w:r w:rsidRPr="0091713B">
        <w:rPr>
          <w:rFonts w:ascii="Times New Roman" w:hAnsi="Times New Roman" w:cs="Times New Roman"/>
          <w:b/>
          <w:sz w:val="24"/>
          <w:szCs w:val="24"/>
        </w:rPr>
        <w:t>0100 «Общегосударственные вопросы»</w:t>
      </w:r>
      <w:r w:rsidRPr="0091713B">
        <w:rPr>
          <w:rFonts w:ascii="Times New Roman" w:hAnsi="Times New Roman" w:cs="Times New Roman"/>
          <w:sz w:val="24"/>
          <w:szCs w:val="24"/>
        </w:rPr>
        <w:t xml:space="preserve"> бюджетные назначения запланированы на 2020 год  в сумме 50 498 151,41 рублей или ниже на  8,6 % ( - 4 756 792,61 рублей) от ожидаемого исполнения бюджета 2019 года. Плановые периоды 2021 и 2022 годы предлагается утвердить в объемах 47 939 014,00 рублей и 46 010 5833,37 рублей соответственно</w:t>
      </w:r>
    </w:p>
    <w:p w:rsidR="00D34FF8" w:rsidRPr="0091713B" w:rsidRDefault="00D34FF8" w:rsidP="0091713B">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Расходы по данному разделу направлены на оплату труда  Главы Полтавского муниципального района,  обеспечения функционирования законодательных (представительных) органов  муниципального образования,  оплата труда аппарату администрации, перечисление страховых взносов, оплату услуг связи, транспортных услуг, коммунальных услуг, уплату налогов и сборов, закупку канцелярских и хозяйственных товаров.</w:t>
      </w:r>
    </w:p>
    <w:p w:rsidR="00AE28F8" w:rsidRPr="0091713B" w:rsidRDefault="00D34FF8" w:rsidP="0091713B">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 xml:space="preserve">Расходы по разделу </w:t>
      </w:r>
      <w:r w:rsidRPr="0091713B">
        <w:rPr>
          <w:rFonts w:ascii="Times New Roman" w:hAnsi="Times New Roman" w:cs="Times New Roman"/>
          <w:b/>
          <w:sz w:val="24"/>
          <w:szCs w:val="24"/>
        </w:rPr>
        <w:t xml:space="preserve">0200 «Национальная оборона» </w:t>
      </w:r>
      <w:r w:rsidRPr="0091713B">
        <w:rPr>
          <w:rFonts w:ascii="Times New Roman" w:hAnsi="Times New Roman" w:cs="Times New Roman"/>
          <w:sz w:val="24"/>
          <w:szCs w:val="24"/>
        </w:rPr>
        <w:t xml:space="preserve">2020 года составят в сумме 361 000 рублей или на 14,25% ниже объема </w:t>
      </w:r>
      <w:r w:rsidR="00AE28F8" w:rsidRPr="0091713B">
        <w:rPr>
          <w:rFonts w:ascii="Times New Roman" w:hAnsi="Times New Roman" w:cs="Times New Roman"/>
          <w:sz w:val="24"/>
          <w:szCs w:val="24"/>
        </w:rPr>
        <w:t>ожидаемого исполнения бюджета 2019 года</w:t>
      </w:r>
      <w:r w:rsidRPr="0091713B">
        <w:rPr>
          <w:rFonts w:ascii="Times New Roman" w:hAnsi="Times New Roman" w:cs="Times New Roman"/>
          <w:sz w:val="24"/>
          <w:szCs w:val="24"/>
        </w:rPr>
        <w:t xml:space="preserve">. </w:t>
      </w:r>
      <w:r w:rsidR="00AE28F8" w:rsidRPr="0091713B">
        <w:rPr>
          <w:rFonts w:ascii="Times New Roman" w:hAnsi="Times New Roman" w:cs="Times New Roman"/>
          <w:sz w:val="24"/>
          <w:szCs w:val="24"/>
        </w:rPr>
        <w:t>Плановые периоды 2021 и 2022 годы предлагается утвердить в объемах 276 000,00 рублей и 296 000,00 рублей соответственно.</w:t>
      </w:r>
    </w:p>
    <w:p w:rsidR="00BA6170" w:rsidRDefault="00AE28F8" w:rsidP="00BA6170">
      <w:pPr>
        <w:autoSpaceDE w:val="0"/>
        <w:autoSpaceDN w:val="0"/>
        <w:adjustRightInd w:val="0"/>
        <w:spacing w:after="0" w:line="240" w:lineRule="auto"/>
        <w:ind w:firstLine="709"/>
        <w:jc w:val="both"/>
        <w:outlineLvl w:val="1"/>
        <w:rPr>
          <w:rFonts w:ascii="Times New Roman" w:hAnsi="Times New Roman" w:cs="Times New Roman"/>
          <w:sz w:val="24"/>
          <w:szCs w:val="24"/>
        </w:rPr>
      </w:pPr>
      <w:r w:rsidRPr="0091713B">
        <w:rPr>
          <w:rFonts w:ascii="Times New Roman" w:hAnsi="Times New Roman" w:cs="Times New Roman"/>
          <w:sz w:val="24"/>
          <w:szCs w:val="24"/>
        </w:rPr>
        <w:t>Объем бюджетных ассигнований по подразделу «Мобилизационная подготовка экономики» на 2020 год предусмотрен в объеме 361 000,00 руб. на развитие единой диспетчерской службы (ЕДДС).</w:t>
      </w:r>
    </w:p>
    <w:p w:rsidR="00562E65" w:rsidRPr="0091713B" w:rsidRDefault="00D34FF8" w:rsidP="00BA6170">
      <w:pPr>
        <w:autoSpaceDE w:val="0"/>
        <w:autoSpaceDN w:val="0"/>
        <w:adjustRightInd w:val="0"/>
        <w:spacing w:after="0" w:line="240" w:lineRule="auto"/>
        <w:ind w:firstLine="709"/>
        <w:jc w:val="both"/>
        <w:outlineLvl w:val="1"/>
        <w:rPr>
          <w:rFonts w:ascii="Times New Roman" w:hAnsi="Times New Roman" w:cs="Times New Roman"/>
          <w:sz w:val="24"/>
          <w:szCs w:val="24"/>
          <w:u w:color="FF0000"/>
        </w:rPr>
      </w:pPr>
      <w:r w:rsidRPr="0091713B">
        <w:rPr>
          <w:rFonts w:ascii="Times New Roman" w:hAnsi="Times New Roman" w:cs="Times New Roman"/>
          <w:sz w:val="24"/>
          <w:szCs w:val="24"/>
          <w:u w:color="FF0000"/>
        </w:rPr>
        <w:t xml:space="preserve">Расходы по разделу </w:t>
      </w:r>
      <w:r w:rsidRPr="0091713B">
        <w:rPr>
          <w:rFonts w:ascii="Times New Roman" w:hAnsi="Times New Roman" w:cs="Times New Roman"/>
          <w:b/>
          <w:sz w:val="24"/>
          <w:szCs w:val="24"/>
          <w:u w:color="FF0000"/>
        </w:rPr>
        <w:t>0400 «Национальная экономика»</w:t>
      </w:r>
      <w:r w:rsidRPr="0091713B">
        <w:rPr>
          <w:rFonts w:ascii="Times New Roman" w:hAnsi="Times New Roman" w:cs="Times New Roman"/>
          <w:sz w:val="24"/>
          <w:szCs w:val="24"/>
          <w:u w:color="FF0000"/>
        </w:rPr>
        <w:t xml:space="preserve"> </w:t>
      </w:r>
    </w:p>
    <w:p w:rsidR="00AE28F8" w:rsidRPr="0091713B" w:rsidRDefault="00AE28F8" w:rsidP="00BA6170">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 xml:space="preserve">Расходы районного бюджета на 2020 год по разделу "Национальная экономика" предусмотрены в объеме 13 501 514,41 руб. </w:t>
      </w:r>
    </w:p>
    <w:p w:rsidR="00AE28F8" w:rsidRPr="0091713B" w:rsidRDefault="00AE28F8" w:rsidP="00BA6170">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Общий объем бюджетных ассигнований по разделу «Национальная экономика» на плановый период 2021 и 2022 годов запланирован на 2021 год в сумме – 9 258 161,48 руб., 2022 год – 9 328 118,84 руб.</w:t>
      </w:r>
    </w:p>
    <w:p w:rsidR="000C3B91" w:rsidRPr="0091713B" w:rsidRDefault="000C3B91" w:rsidP="00BA6170">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Поянительная записка представленная с проектом бюджета содержит следующие разъяснения по направлениям использования расходных средств:</w:t>
      </w:r>
    </w:p>
    <w:p w:rsidR="00562E65" w:rsidRPr="0091713B" w:rsidRDefault="00562E65" w:rsidP="0091713B">
      <w:pPr>
        <w:pStyle w:val="af0"/>
        <w:spacing w:after="0"/>
        <w:ind w:firstLine="709"/>
        <w:jc w:val="both"/>
        <w:rPr>
          <w:sz w:val="24"/>
          <w:szCs w:val="24"/>
        </w:rPr>
      </w:pPr>
      <w:r w:rsidRPr="0091713B">
        <w:rPr>
          <w:sz w:val="24"/>
          <w:szCs w:val="24"/>
        </w:rPr>
        <w:t xml:space="preserve">Бюджетные ассигнования на исполнение расходных обязательств в 2020 году запланированы по подпрограмме  "Содействия занятости населения Полтавского района" на участие и финансировании в организации оплачиваемых общественных работ в сумме 150 000,00 рублей, на участие и финансировании в организации  временного трудоустройства несовершеннолетних граждан в возрасте от 14 до 18 лет в свободное от учебы время в сумме 150 000,00 рублей, также отражаются расходы на содержание аппарата Управления сельского хозяйства в сумме 4 461 686,69 рублей. Кроме того, в рамках подпрограммы "Развитие сельского хозяйства, и регулирование рынков сельскохозяйственной продукции, сырья и продовольствия Полтавского района" предусмотрены расходы в сумме 1 380 292,00 рублей на проведение районных праздников чествования работников сельскохозяйственного производства и другие мероприятия в области сельского хозяйства. За счет средств федерального и областного бюджета предусмотрены расходы в сумме 302 868,00 рублей на реализацию государственного </w:t>
      </w:r>
      <w:r w:rsidRPr="0091713B">
        <w:rPr>
          <w:sz w:val="24"/>
          <w:szCs w:val="24"/>
        </w:rPr>
        <w:lastRenderedPageBreak/>
        <w:t>полномочия в сфере поддержки сельскохозяйственного производства по направлению обеспечения доступности кредитных ресурсов для граждан, ведущих личное подсобное хозяйство. Кроме того предусмотрены средства областного бюджета по отлову и содержанию безнадзорных животных в сумме 596 016,00 рублей.</w:t>
      </w:r>
    </w:p>
    <w:p w:rsidR="00562E65" w:rsidRPr="0091713B" w:rsidRDefault="00562E65" w:rsidP="0091713B">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Предусмотрены расходы в сумме 400 000,00 рублей в рамках подпрограммы  "Развитие жилищного комплекса и дорожного хозяйства  Полтавского муниципального района"  для компенсации недополученных доходов перевозчиков по перевозке пассажиров по муниципальным маршрутам.</w:t>
      </w:r>
    </w:p>
    <w:p w:rsidR="00562E65" w:rsidRPr="0091713B" w:rsidRDefault="00562E65" w:rsidP="0091713B">
      <w:pPr>
        <w:spacing w:after="0" w:line="240" w:lineRule="auto"/>
        <w:ind w:firstLine="709"/>
        <w:jc w:val="both"/>
        <w:rPr>
          <w:rFonts w:ascii="Times New Roman" w:hAnsi="Times New Roman" w:cs="Times New Roman"/>
          <w:sz w:val="24"/>
          <w:szCs w:val="24"/>
          <w:highlight w:val="yellow"/>
        </w:rPr>
      </w:pPr>
      <w:r w:rsidRPr="0091713B">
        <w:rPr>
          <w:rFonts w:ascii="Times New Roman" w:hAnsi="Times New Roman" w:cs="Times New Roman"/>
          <w:sz w:val="24"/>
          <w:szCs w:val="24"/>
        </w:rPr>
        <w:t xml:space="preserve">        Предусмотрены расходы в сумме 5 430 651,72 руб</w:t>
      </w:r>
      <w:r w:rsidR="000C3B91" w:rsidRPr="0091713B">
        <w:rPr>
          <w:rFonts w:ascii="Times New Roman" w:hAnsi="Times New Roman" w:cs="Times New Roman"/>
          <w:sz w:val="24"/>
          <w:szCs w:val="24"/>
        </w:rPr>
        <w:t>лей</w:t>
      </w:r>
      <w:r w:rsidRPr="0091713B">
        <w:rPr>
          <w:rFonts w:ascii="Times New Roman" w:hAnsi="Times New Roman" w:cs="Times New Roman"/>
          <w:sz w:val="24"/>
          <w:szCs w:val="24"/>
        </w:rPr>
        <w:t xml:space="preserve"> в рамках подпрограммы "Развитие жилищного комплекса и дорожного хозяйства  Полтавского муниципального района"  на содержание  автомобильных дорог, на строительство автомобильной дороги к животноводческому комплексу ООО «Еремеевское» Полтавского муниципального района, а так же на проектные работы жилого квартала в д. Черноморка </w:t>
      </w:r>
      <w:r w:rsidRPr="0091713B">
        <w:rPr>
          <w:rFonts w:ascii="Times New Roman" w:hAnsi="Times New Roman" w:cs="Times New Roman"/>
          <w:sz w:val="24"/>
          <w:szCs w:val="24"/>
          <w:lang w:val="en-US"/>
        </w:rPr>
        <w:t>II</w:t>
      </w:r>
      <w:r w:rsidRPr="0091713B">
        <w:rPr>
          <w:rFonts w:ascii="Times New Roman" w:hAnsi="Times New Roman" w:cs="Times New Roman"/>
          <w:sz w:val="24"/>
          <w:szCs w:val="24"/>
        </w:rPr>
        <w:t xml:space="preserve"> очередь строительства  (инженерные сети и дороги). </w:t>
      </w:r>
    </w:p>
    <w:p w:rsidR="00562E65" w:rsidRPr="0091713B" w:rsidRDefault="00562E65" w:rsidP="0091713B">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 xml:space="preserve">        </w:t>
      </w:r>
      <w:r w:rsidR="000C3B91" w:rsidRPr="0091713B">
        <w:rPr>
          <w:rFonts w:ascii="Times New Roman" w:hAnsi="Times New Roman" w:cs="Times New Roman"/>
          <w:sz w:val="24"/>
          <w:szCs w:val="24"/>
        </w:rPr>
        <w:t>В</w:t>
      </w:r>
      <w:r w:rsidRPr="0091713B">
        <w:rPr>
          <w:rFonts w:ascii="Times New Roman" w:hAnsi="Times New Roman" w:cs="Times New Roman"/>
          <w:sz w:val="24"/>
          <w:szCs w:val="24"/>
        </w:rPr>
        <w:t xml:space="preserve"> рамках подпрограммы  "Формирование и эффективное управление собственностью Полтавского муниципального района" предусмотрены бюджетные ассигнования на оформление кадастровой документации на объекты недвижимости в сумме 180 000,00 руб</w:t>
      </w:r>
      <w:r w:rsidR="000C3B91" w:rsidRPr="0091713B">
        <w:rPr>
          <w:rFonts w:ascii="Times New Roman" w:hAnsi="Times New Roman" w:cs="Times New Roman"/>
          <w:sz w:val="24"/>
          <w:szCs w:val="24"/>
        </w:rPr>
        <w:t>лей</w:t>
      </w:r>
      <w:r w:rsidRPr="0091713B">
        <w:rPr>
          <w:rFonts w:ascii="Times New Roman" w:hAnsi="Times New Roman" w:cs="Times New Roman"/>
          <w:sz w:val="24"/>
          <w:szCs w:val="24"/>
        </w:rPr>
        <w:t>, на проведение оценки рыночной стоимости права собственности (арендной платы) на земельные участки, вовлекаемые в сделки в сумме 50 000,00 руб</w:t>
      </w:r>
      <w:r w:rsidR="000C3B91" w:rsidRPr="0091713B">
        <w:rPr>
          <w:rFonts w:ascii="Times New Roman" w:hAnsi="Times New Roman" w:cs="Times New Roman"/>
          <w:sz w:val="24"/>
          <w:szCs w:val="24"/>
        </w:rPr>
        <w:t>лей</w:t>
      </w:r>
      <w:r w:rsidRPr="0091713B">
        <w:rPr>
          <w:rFonts w:ascii="Times New Roman" w:hAnsi="Times New Roman" w:cs="Times New Roman"/>
          <w:sz w:val="24"/>
          <w:szCs w:val="24"/>
        </w:rPr>
        <w:t>.</w:t>
      </w:r>
    </w:p>
    <w:p w:rsidR="00562E65" w:rsidRPr="0091713B" w:rsidRDefault="00562E65" w:rsidP="0091713B">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 xml:space="preserve">      По подпрограмме  "Развитие малого и среднего предпринимательства в Полтавском муниципальном районе" предусмотрены расходы на предоставление грантовой поддержки субъектам малого и среднего предпринимательства в сумме 300 000,00 руб</w:t>
      </w:r>
      <w:r w:rsidR="000C3B91" w:rsidRPr="0091713B">
        <w:rPr>
          <w:rFonts w:ascii="Times New Roman" w:hAnsi="Times New Roman" w:cs="Times New Roman"/>
          <w:sz w:val="24"/>
          <w:szCs w:val="24"/>
        </w:rPr>
        <w:t>лей</w:t>
      </w:r>
      <w:r w:rsidRPr="0091713B">
        <w:rPr>
          <w:rFonts w:ascii="Times New Roman" w:hAnsi="Times New Roman" w:cs="Times New Roman"/>
          <w:sz w:val="24"/>
          <w:szCs w:val="24"/>
        </w:rPr>
        <w:t>, на проведение ежегодного конкурса «Крупнейший налогоплательщик в бюджет района» и «Крупнейший инвестор в экономику района» в сумме 100 000,00 руб</w:t>
      </w:r>
      <w:r w:rsidR="000C3B91" w:rsidRPr="0091713B">
        <w:rPr>
          <w:rFonts w:ascii="Times New Roman" w:hAnsi="Times New Roman" w:cs="Times New Roman"/>
          <w:sz w:val="24"/>
          <w:szCs w:val="24"/>
        </w:rPr>
        <w:t>лей</w:t>
      </w:r>
      <w:r w:rsidRPr="0091713B">
        <w:rPr>
          <w:rFonts w:ascii="Times New Roman" w:hAnsi="Times New Roman" w:cs="Times New Roman"/>
          <w:sz w:val="24"/>
          <w:szCs w:val="24"/>
        </w:rPr>
        <w:t>.</w:t>
      </w:r>
    </w:p>
    <w:p w:rsidR="000C3B91" w:rsidRPr="0091713B" w:rsidRDefault="00D34FF8" w:rsidP="00BA6170">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 xml:space="preserve">Объем расходов по разделу </w:t>
      </w:r>
      <w:r w:rsidRPr="0091713B">
        <w:rPr>
          <w:rFonts w:ascii="Times New Roman" w:hAnsi="Times New Roman" w:cs="Times New Roman"/>
          <w:b/>
          <w:bCs/>
          <w:sz w:val="24"/>
          <w:szCs w:val="24"/>
        </w:rPr>
        <w:t>0500 «Жилищно-коммунальное хозяйство»</w:t>
      </w:r>
      <w:r w:rsidRPr="0091713B">
        <w:rPr>
          <w:rFonts w:ascii="Times New Roman" w:hAnsi="Times New Roman" w:cs="Times New Roman"/>
          <w:sz w:val="24"/>
          <w:szCs w:val="24"/>
        </w:rPr>
        <w:t xml:space="preserve"> </w:t>
      </w:r>
      <w:r w:rsidR="000C3B91" w:rsidRPr="0091713B">
        <w:rPr>
          <w:rFonts w:ascii="Times New Roman" w:hAnsi="Times New Roman" w:cs="Times New Roman"/>
          <w:sz w:val="24"/>
          <w:szCs w:val="24"/>
        </w:rPr>
        <w:t>в 2020 году запланирован в сумме 6 320 000,00 рублей, что составляет 49%  ожидаемого исполнения бюджета в 2019 году, объем расходов по разделу «Жилищно-коммунальное хозяйство» на плановый период 2021 и 2022 годов запланирован на 2021 год в сумме           2 170 000,00 рублей, на 2022 год – 2 370 000,00 рублей.</w:t>
      </w:r>
    </w:p>
    <w:p w:rsidR="000C3B91" w:rsidRPr="0091713B" w:rsidRDefault="000C3B91" w:rsidP="00BA6170">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 xml:space="preserve"> Согласно пояснительной записки бюджетные ассигнования запланированы в объеме 270 000,00 рублей, в рамках подпрограммы "Развитие жилищного комплекса и дорожного хозяйства  Полтавского муниципального района" предусмотрены средства на обеспечение противопожарной безопасности, оплату взносов за капитальный ремонт общего имущества в многоквартирных домах, бюджетные ассигнования в объеме 4 850 000,00 рублей, запланированы  на реализацию мероприятий на текущий ремонт водопроводных сетей в сумме 500 000,00 рублей, проектно – изыскательские работы по строительству модульной котельной с. Ольгино в сумме 2 500 000,00 рублей, строительство газовой модульной котельной с. Еремеевка в сумме 1 500 000,00 рублей, газификация объектов бюджетной сферы 300 000,00 рублей, приобретение и установку резервного источника электроснабжения 50 000,00 рублей.</w:t>
      </w:r>
    </w:p>
    <w:p w:rsidR="000C3B91" w:rsidRPr="0091713B" w:rsidRDefault="000C3B91" w:rsidP="00BA6170">
      <w:pPr>
        <w:autoSpaceDE w:val="0"/>
        <w:autoSpaceDN w:val="0"/>
        <w:adjustRightInd w:val="0"/>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 xml:space="preserve">       Бюджетные ассигнования в объеме 1 200 000,00 рублей запланированы   на содержание контейнерных площадок и выполнения работ по созданию мест (площадок) накопления твердых бытовых отходов.</w:t>
      </w:r>
    </w:p>
    <w:p w:rsidR="00BD6265" w:rsidRPr="0091713B" w:rsidRDefault="00D34FF8" w:rsidP="00BA6170">
      <w:pPr>
        <w:spacing w:after="0" w:line="240" w:lineRule="auto"/>
        <w:ind w:firstLine="709"/>
        <w:jc w:val="both"/>
        <w:rPr>
          <w:rFonts w:ascii="Times New Roman" w:hAnsi="Times New Roman" w:cs="Times New Roman"/>
          <w:b/>
          <w:sz w:val="24"/>
          <w:szCs w:val="24"/>
        </w:rPr>
      </w:pPr>
      <w:r w:rsidRPr="0091713B">
        <w:rPr>
          <w:rFonts w:ascii="Times New Roman" w:hAnsi="Times New Roman" w:cs="Times New Roman"/>
          <w:sz w:val="24"/>
          <w:szCs w:val="24"/>
        </w:rPr>
        <w:t xml:space="preserve">Расходы по разделу </w:t>
      </w:r>
      <w:r w:rsidRPr="0091713B">
        <w:rPr>
          <w:rFonts w:ascii="Times New Roman" w:hAnsi="Times New Roman" w:cs="Times New Roman"/>
          <w:b/>
          <w:sz w:val="24"/>
          <w:szCs w:val="24"/>
        </w:rPr>
        <w:t xml:space="preserve">0700 «Образование» </w:t>
      </w:r>
    </w:p>
    <w:p w:rsidR="00BD6265" w:rsidRPr="0091713B" w:rsidRDefault="00BD6265" w:rsidP="00BA6170">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Общий объем бюджетных ассигнований на 2020 год по разделу "Образование" запланирован в сумме 319 206 336,58 рублей.</w:t>
      </w:r>
    </w:p>
    <w:p w:rsidR="00BD6265" w:rsidRPr="0091713B" w:rsidRDefault="00BD6265" w:rsidP="00BA6170">
      <w:pPr>
        <w:spacing w:after="0" w:line="240" w:lineRule="auto"/>
        <w:ind w:firstLine="709"/>
        <w:jc w:val="both"/>
        <w:rPr>
          <w:rFonts w:ascii="Times New Roman" w:hAnsi="Times New Roman" w:cs="Times New Roman"/>
          <w:sz w:val="24"/>
          <w:szCs w:val="24"/>
          <w:highlight w:val="yellow"/>
        </w:rPr>
      </w:pPr>
      <w:r w:rsidRPr="0091713B">
        <w:rPr>
          <w:rFonts w:ascii="Times New Roman" w:hAnsi="Times New Roman" w:cs="Times New Roman"/>
          <w:sz w:val="24"/>
          <w:szCs w:val="24"/>
        </w:rPr>
        <w:t>Объем расходов по разделу «Образование» на плановый период 2021 и 2022 годов запланирован на 2021 год в сумме 304 976 275,10 рублей, на 2022 год – 306 361 106,59 рублей.</w:t>
      </w:r>
    </w:p>
    <w:p w:rsidR="00BD6265" w:rsidRPr="0091713B" w:rsidRDefault="00BD6265" w:rsidP="00BA6170">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Расходы районного бюджета на 2020 год сформированы с учетом реализации основных целей образовательной политики:</w:t>
      </w:r>
    </w:p>
    <w:p w:rsidR="00BD6265" w:rsidRPr="0091713B" w:rsidRDefault="00BD6265" w:rsidP="00BA6170">
      <w:pPr>
        <w:autoSpaceDE w:val="0"/>
        <w:autoSpaceDN w:val="0"/>
        <w:adjustRightInd w:val="0"/>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lastRenderedPageBreak/>
        <w:t>- обеспечение населения Полтавского муниципального района качественным образованием современного уровня.</w:t>
      </w:r>
    </w:p>
    <w:p w:rsidR="00BD6265" w:rsidRPr="0091713B" w:rsidRDefault="00BD6265" w:rsidP="00BA6170">
      <w:pPr>
        <w:pStyle w:val="af0"/>
        <w:spacing w:after="0"/>
        <w:ind w:firstLine="709"/>
        <w:jc w:val="both"/>
        <w:rPr>
          <w:sz w:val="24"/>
          <w:szCs w:val="24"/>
        </w:rPr>
      </w:pPr>
      <w:r w:rsidRPr="0091713B">
        <w:rPr>
          <w:sz w:val="24"/>
          <w:szCs w:val="24"/>
        </w:rPr>
        <w:t>В структуре расходов по разделу "Образование" наибольший удельный вес занимает общее образование (65,8 %), в которое входит содержание общеобразовательных учреждений.</w:t>
      </w:r>
    </w:p>
    <w:p w:rsidR="00BD6265" w:rsidRPr="0091713B" w:rsidRDefault="00BD6265" w:rsidP="00BA6170">
      <w:pPr>
        <w:pStyle w:val="ab"/>
        <w:spacing w:after="0"/>
        <w:ind w:left="0" w:firstLine="709"/>
        <w:jc w:val="both"/>
      </w:pPr>
      <w:r w:rsidRPr="0091713B">
        <w:t xml:space="preserve">   Расходы на отопление предусмотрены согласно топливного баланса на 2020 год. Расходы на освещение рассчитаны исходя из прогнозируемого тарифа за электрическую энергию на 2020 год. Расходы на содержание помещений, командировочные расходы и оплата прочих работ и услуг в бюджете района  не предусмотрены, так как не доведена дотация на сбалансированность. Оплата за услуги связи предусмотрены   не выше утвержденных лимитов. Расходы на уплату налога на имущество организаций, транспортного налога и прочих налогов в бюджете района предусмотрены в полном объеме. Горюче-смазочные материалы для подвоза учащихся предусмотрены также в объеме фактической потребности.</w:t>
      </w:r>
    </w:p>
    <w:p w:rsidR="00BD6265" w:rsidRPr="0091713B" w:rsidRDefault="00BD6265" w:rsidP="00BA6170">
      <w:pPr>
        <w:pStyle w:val="ab"/>
        <w:spacing w:after="0"/>
        <w:ind w:left="0" w:firstLine="709"/>
        <w:jc w:val="both"/>
      </w:pPr>
      <w:r w:rsidRPr="0091713B">
        <w:t xml:space="preserve">   Расходы на оплату труда аппарата управления комитета образования рассчитаны исходя из должностного оклада по младшей муниципальной должности муниципальной службы в размере 3 900,00 рублей. и предусмотрена в сумме 3 341 355,88 рублей.</w:t>
      </w:r>
    </w:p>
    <w:p w:rsidR="00BD6265" w:rsidRPr="0091713B" w:rsidRDefault="00BD6265" w:rsidP="00BA6170">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Расходы на выплату заработной платы работникам образования предусмотрены в сумме  253 614 641,19 рублей.</w:t>
      </w:r>
    </w:p>
    <w:p w:rsidR="00BD6265" w:rsidRPr="0091713B" w:rsidRDefault="00BD6265" w:rsidP="00BA6170">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 xml:space="preserve">В данном разделе  также отражены расходы на проведение мероприятий по молодежной политике в сумме 244 500,00 рублей. Планирование произведено согласно плана мероприятий по реализации молодежной политики на территории Полтавского муниципального района. </w:t>
      </w:r>
    </w:p>
    <w:p w:rsidR="00BD6265" w:rsidRPr="0091713B" w:rsidRDefault="00D34FF8" w:rsidP="00BA6170">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 xml:space="preserve"> Расходы по разделу </w:t>
      </w:r>
      <w:r w:rsidRPr="0091713B">
        <w:rPr>
          <w:rFonts w:ascii="Times New Roman" w:hAnsi="Times New Roman" w:cs="Times New Roman"/>
          <w:b/>
          <w:sz w:val="24"/>
          <w:szCs w:val="24"/>
        </w:rPr>
        <w:t>0800 «Культура, кинематография»</w:t>
      </w:r>
      <w:r w:rsidRPr="0091713B">
        <w:rPr>
          <w:rFonts w:ascii="Times New Roman" w:hAnsi="Times New Roman" w:cs="Times New Roman"/>
          <w:sz w:val="24"/>
          <w:szCs w:val="24"/>
        </w:rPr>
        <w:t xml:space="preserve"> </w:t>
      </w:r>
    </w:p>
    <w:p w:rsidR="00BD6265" w:rsidRPr="0091713B" w:rsidRDefault="00BD6265" w:rsidP="00BA6170">
      <w:pPr>
        <w:spacing w:after="0" w:line="240" w:lineRule="auto"/>
        <w:ind w:firstLine="709"/>
        <w:jc w:val="both"/>
        <w:rPr>
          <w:rStyle w:val="FontStyle34"/>
          <w:sz w:val="24"/>
          <w:szCs w:val="24"/>
        </w:rPr>
      </w:pPr>
      <w:r w:rsidRPr="0091713B">
        <w:rPr>
          <w:rFonts w:ascii="Times New Roman" w:hAnsi="Times New Roman" w:cs="Times New Roman"/>
          <w:sz w:val="24"/>
          <w:szCs w:val="24"/>
        </w:rPr>
        <w:t>Общий объем бюджетных ассигнований на 2020 год по разделу "Культура, кинематография " запланирован в сумме 44 559 015,40 рублей.</w:t>
      </w:r>
    </w:p>
    <w:p w:rsidR="00BD6265" w:rsidRPr="0091713B" w:rsidRDefault="00BD6265" w:rsidP="00BA6170">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Объем расходов по разделу «Культура, кинематография» на плановый период 2021 и 2022 годов запланирован на 2021 год в сумме 37 081 586,64 рублей, на 2022 год – 34 428 730,82 рублей.</w:t>
      </w:r>
    </w:p>
    <w:p w:rsidR="00BD6265" w:rsidRPr="0091713B" w:rsidRDefault="007C2CB6" w:rsidP="00BA6170">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Согласно пояснительной записки б</w:t>
      </w:r>
      <w:r w:rsidR="005D44C7">
        <w:rPr>
          <w:rFonts w:ascii="Times New Roman" w:hAnsi="Times New Roman" w:cs="Times New Roman"/>
          <w:sz w:val="24"/>
          <w:szCs w:val="24"/>
        </w:rPr>
        <w:t>юджетные ассигнования на 2021</w:t>
      </w:r>
      <w:r w:rsidR="00BD6265" w:rsidRPr="0091713B">
        <w:rPr>
          <w:rFonts w:ascii="Times New Roman" w:hAnsi="Times New Roman" w:cs="Times New Roman"/>
          <w:sz w:val="24"/>
          <w:szCs w:val="24"/>
        </w:rPr>
        <w:t xml:space="preserve"> год в сфере культуры предусмотрены на:</w:t>
      </w:r>
    </w:p>
    <w:p w:rsidR="00BD6265" w:rsidRDefault="005D44C7" w:rsidP="005D44C7">
      <w:pPr>
        <w:spacing w:after="0" w:line="240" w:lineRule="auto"/>
        <w:ind w:firstLine="709"/>
        <w:jc w:val="both"/>
        <w:rPr>
          <w:rFonts w:ascii="Times New Roman" w:hAnsi="Times New Roman" w:cs="Times New Roman"/>
          <w:sz w:val="24"/>
          <w:szCs w:val="24"/>
        </w:rPr>
      </w:pPr>
      <w:r w:rsidRPr="005D44C7">
        <w:rPr>
          <w:rFonts w:ascii="Times New Roman" w:hAnsi="Times New Roman" w:cs="Times New Roman"/>
          <w:sz w:val="24"/>
          <w:szCs w:val="24"/>
        </w:rPr>
        <w:t xml:space="preserve">обеспечение выполнения функций и выплату заработной платы с начислениями работникам учреждений культуры </w:t>
      </w:r>
    </w:p>
    <w:p w:rsidR="005D44C7" w:rsidRPr="00776195" w:rsidRDefault="005D44C7" w:rsidP="005D44C7">
      <w:pPr>
        <w:pStyle w:val="ab"/>
        <w:spacing w:after="0"/>
        <w:ind w:left="0" w:firstLine="709"/>
        <w:jc w:val="both"/>
        <w:rPr>
          <w:sz w:val="28"/>
          <w:szCs w:val="28"/>
        </w:rPr>
      </w:pPr>
      <w:r w:rsidRPr="005D44C7">
        <w:t>Оплата труда указных работников учреждений культуры также осуществляется на условиях софинансирования из областного бюджета, субсидия также будет доведена после участия культуры в отборе</w:t>
      </w:r>
      <w:r>
        <w:rPr>
          <w:sz w:val="28"/>
          <w:szCs w:val="28"/>
        </w:rPr>
        <w:t>.</w:t>
      </w:r>
    </w:p>
    <w:p w:rsidR="007C2CB6" w:rsidRPr="0091713B" w:rsidRDefault="00D34FF8" w:rsidP="00BA6170">
      <w:pPr>
        <w:pStyle w:val="af0"/>
        <w:spacing w:after="0"/>
        <w:ind w:firstLine="709"/>
        <w:jc w:val="both"/>
        <w:rPr>
          <w:sz w:val="24"/>
          <w:szCs w:val="24"/>
        </w:rPr>
      </w:pPr>
      <w:r w:rsidRPr="0091713B">
        <w:rPr>
          <w:sz w:val="24"/>
          <w:szCs w:val="24"/>
        </w:rPr>
        <w:t xml:space="preserve">Расходы по разделу </w:t>
      </w:r>
      <w:r w:rsidRPr="0091713B">
        <w:rPr>
          <w:b/>
          <w:sz w:val="24"/>
          <w:szCs w:val="24"/>
        </w:rPr>
        <w:t>1000 «Социальная политика»</w:t>
      </w:r>
      <w:r w:rsidRPr="0091713B">
        <w:rPr>
          <w:sz w:val="24"/>
          <w:szCs w:val="24"/>
        </w:rPr>
        <w:t xml:space="preserve">  </w:t>
      </w:r>
      <w:r w:rsidR="007C2CB6" w:rsidRPr="0091713B">
        <w:rPr>
          <w:sz w:val="24"/>
          <w:szCs w:val="24"/>
        </w:rPr>
        <w:t>Бюджетные ассигнования районного бюджета по разде</w:t>
      </w:r>
      <w:r w:rsidR="005D44C7">
        <w:rPr>
          <w:sz w:val="24"/>
          <w:szCs w:val="24"/>
        </w:rPr>
        <w:t>лу "Социальная политика" на 2021</w:t>
      </w:r>
      <w:r w:rsidR="007C2CB6" w:rsidRPr="0091713B">
        <w:rPr>
          <w:sz w:val="24"/>
          <w:szCs w:val="24"/>
        </w:rPr>
        <w:t xml:space="preserve"> год запланированы в объеме </w:t>
      </w:r>
      <w:r w:rsidR="005D44C7">
        <w:rPr>
          <w:sz w:val="24"/>
          <w:szCs w:val="24"/>
        </w:rPr>
        <w:t>20 352 537,60</w:t>
      </w:r>
      <w:r w:rsidR="007C2CB6" w:rsidRPr="0091713B">
        <w:rPr>
          <w:sz w:val="24"/>
          <w:szCs w:val="24"/>
        </w:rPr>
        <w:t xml:space="preserve"> руб</w:t>
      </w:r>
      <w:r w:rsidR="005D44C7">
        <w:rPr>
          <w:sz w:val="24"/>
          <w:szCs w:val="24"/>
        </w:rPr>
        <w:t>лей (в том числе средства целевого характера из областного бюджета в сумме 15 295 311,00 рублей)</w:t>
      </w:r>
      <w:r w:rsidR="007C2CB6" w:rsidRPr="0091713B">
        <w:rPr>
          <w:sz w:val="24"/>
          <w:szCs w:val="24"/>
        </w:rPr>
        <w:t>.</w:t>
      </w:r>
    </w:p>
    <w:p w:rsidR="007C2CB6" w:rsidRPr="0091713B" w:rsidRDefault="007C2CB6" w:rsidP="00BA6170">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Объем расходов по разделу «Социальная политика»  на плановый период 202</w:t>
      </w:r>
      <w:r w:rsidR="005D44C7">
        <w:rPr>
          <w:rFonts w:ascii="Times New Roman" w:hAnsi="Times New Roman" w:cs="Times New Roman"/>
          <w:sz w:val="24"/>
          <w:szCs w:val="24"/>
        </w:rPr>
        <w:t>2</w:t>
      </w:r>
      <w:r w:rsidRPr="0091713B">
        <w:rPr>
          <w:rFonts w:ascii="Times New Roman" w:hAnsi="Times New Roman" w:cs="Times New Roman"/>
          <w:sz w:val="24"/>
          <w:szCs w:val="24"/>
        </w:rPr>
        <w:t xml:space="preserve"> и 202</w:t>
      </w:r>
      <w:r w:rsidR="005D44C7">
        <w:rPr>
          <w:rFonts w:ascii="Times New Roman" w:hAnsi="Times New Roman" w:cs="Times New Roman"/>
          <w:sz w:val="24"/>
          <w:szCs w:val="24"/>
        </w:rPr>
        <w:t>3</w:t>
      </w:r>
      <w:r w:rsidRPr="0091713B">
        <w:rPr>
          <w:rFonts w:ascii="Times New Roman" w:hAnsi="Times New Roman" w:cs="Times New Roman"/>
          <w:sz w:val="24"/>
          <w:szCs w:val="24"/>
        </w:rPr>
        <w:t xml:space="preserve"> годов запланирован на 202</w:t>
      </w:r>
      <w:r w:rsidR="005D44C7">
        <w:rPr>
          <w:rFonts w:ascii="Times New Roman" w:hAnsi="Times New Roman" w:cs="Times New Roman"/>
          <w:sz w:val="24"/>
          <w:szCs w:val="24"/>
        </w:rPr>
        <w:t>2</w:t>
      </w:r>
      <w:r w:rsidRPr="0091713B">
        <w:rPr>
          <w:rFonts w:ascii="Times New Roman" w:hAnsi="Times New Roman" w:cs="Times New Roman"/>
          <w:sz w:val="24"/>
          <w:szCs w:val="24"/>
        </w:rPr>
        <w:t xml:space="preserve"> год в сумме </w:t>
      </w:r>
      <w:r w:rsidR="005D44C7">
        <w:rPr>
          <w:rFonts w:ascii="Times New Roman" w:hAnsi="Times New Roman" w:cs="Times New Roman"/>
          <w:sz w:val="24"/>
          <w:szCs w:val="24"/>
        </w:rPr>
        <w:t>20 8/54 809,20</w:t>
      </w:r>
      <w:r w:rsidRPr="0091713B">
        <w:rPr>
          <w:rFonts w:ascii="Times New Roman" w:hAnsi="Times New Roman" w:cs="Times New Roman"/>
          <w:sz w:val="24"/>
          <w:szCs w:val="24"/>
        </w:rPr>
        <w:t xml:space="preserve"> руб</w:t>
      </w:r>
      <w:r w:rsidR="005D44C7">
        <w:rPr>
          <w:rFonts w:ascii="Times New Roman" w:hAnsi="Times New Roman" w:cs="Times New Roman"/>
          <w:sz w:val="24"/>
          <w:szCs w:val="24"/>
        </w:rPr>
        <w:t>лей</w:t>
      </w:r>
      <w:r w:rsidRPr="0091713B">
        <w:rPr>
          <w:rFonts w:ascii="Times New Roman" w:hAnsi="Times New Roman" w:cs="Times New Roman"/>
          <w:sz w:val="24"/>
          <w:szCs w:val="24"/>
        </w:rPr>
        <w:t>, на 202</w:t>
      </w:r>
      <w:r w:rsidR="005D44C7">
        <w:rPr>
          <w:rFonts w:ascii="Times New Roman" w:hAnsi="Times New Roman" w:cs="Times New Roman"/>
          <w:sz w:val="24"/>
          <w:szCs w:val="24"/>
        </w:rPr>
        <w:t>3</w:t>
      </w:r>
      <w:r w:rsidRPr="0091713B">
        <w:rPr>
          <w:rFonts w:ascii="Times New Roman" w:hAnsi="Times New Roman" w:cs="Times New Roman"/>
          <w:sz w:val="24"/>
          <w:szCs w:val="24"/>
        </w:rPr>
        <w:t xml:space="preserve"> год –</w:t>
      </w:r>
      <w:r w:rsidR="005D44C7">
        <w:rPr>
          <w:rFonts w:ascii="Times New Roman" w:hAnsi="Times New Roman" w:cs="Times New Roman"/>
          <w:sz w:val="24"/>
          <w:szCs w:val="24"/>
        </w:rPr>
        <w:t>20 811 897,66</w:t>
      </w:r>
      <w:r w:rsidRPr="0091713B">
        <w:rPr>
          <w:rFonts w:ascii="Times New Roman" w:hAnsi="Times New Roman" w:cs="Times New Roman"/>
          <w:sz w:val="24"/>
          <w:szCs w:val="24"/>
        </w:rPr>
        <w:t xml:space="preserve"> </w:t>
      </w:r>
      <w:r w:rsidRPr="005D44C7">
        <w:rPr>
          <w:rFonts w:ascii="Times New Roman" w:hAnsi="Times New Roman" w:cs="Times New Roman"/>
          <w:sz w:val="24"/>
          <w:szCs w:val="24"/>
        </w:rPr>
        <w:t>руб</w:t>
      </w:r>
      <w:r w:rsidR="005D44C7" w:rsidRPr="005D44C7">
        <w:rPr>
          <w:rFonts w:ascii="Times New Roman" w:hAnsi="Times New Roman" w:cs="Times New Roman"/>
          <w:sz w:val="24"/>
          <w:szCs w:val="24"/>
        </w:rPr>
        <w:t>лей (в том числе средства целевого характера из областного бюджета в сумме 15 295 311,00 рублей</w:t>
      </w:r>
      <w:r w:rsidR="005D44C7">
        <w:rPr>
          <w:rFonts w:ascii="Times New Roman" w:hAnsi="Times New Roman" w:cs="Times New Roman"/>
          <w:sz w:val="24"/>
          <w:szCs w:val="24"/>
        </w:rPr>
        <w:t xml:space="preserve"> ежегодно</w:t>
      </w:r>
      <w:r w:rsidR="005D44C7" w:rsidRPr="005D44C7">
        <w:rPr>
          <w:rFonts w:ascii="Times New Roman" w:hAnsi="Times New Roman" w:cs="Times New Roman"/>
          <w:sz w:val="24"/>
          <w:szCs w:val="24"/>
        </w:rPr>
        <w:t>)</w:t>
      </w:r>
      <w:r w:rsidRPr="0091713B">
        <w:rPr>
          <w:rFonts w:ascii="Times New Roman" w:hAnsi="Times New Roman" w:cs="Times New Roman"/>
          <w:sz w:val="24"/>
          <w:szCs w:val="24"/>
        </w:rPr>
        <w:t>.</w:t>
      </w:r>
    </w:p>
    <w:p w:rsidR="007C2CB6" w:rsidRPr="0091713B" w:rsidRDefault="007C2CB6" w:rsidP="00BA6170">
      <w:pPr>
        <w:pStyle w:val="af0"/>
        <w:spacing w:after="0"/>
        <w:ind w:firstLine="709"/>
        <w:jc w:val="both"/>
        <w:outlineLvl w:val="0"/>
        <w:rPr>
          <w:sz w:val="24"/>
          <w:szCs w:val="24"/>
        </w:rPr>
      </w:pPr>
      <w:r w:rsidRPr="0091713B">
        <w:rPr>
          <w:sz w:val="24"/>
          <w:szCs w:val="24"/>
        </w:rPr>
        <w:t>По подразделу "Пенсионное обеспечение" предусмотрено исполнение расходных обязательств Полтавского муниципального района на доплаты к пенсиям муниципальных служащих Полтавского муниципального района в размере 3</w:t>
      </w:r>
      <w:r w:rsidR="005D44C7">
        <w:rPr>
          <w:sz w:val="24"/>
          <w:szCs w:val="24"/>
        </w:rPr>
        <w:t> 208 608,60</w:t>
      </w:r>
      <w:r w:rsidRPr="0091713B">
        <w:rPr>
          <w:sz w:val="24"/>
          <w:szCs w:val="24"/>
        </w:rPr>
        <w:t>,00 руб</w:t>
      </w:r>
      <w:r w:rsidR="005D44C7">
        <w:rPr>
          <w:sz w:val="24"/>
          <w:szCs w:val="24"/>
        </w:rPr>
        <w:t>лей в 2021году , в плановом 2022году 3 400 000,00 рублей и 2023 году 3 343 204,06 рублей.</w:t>
      </w:r>
      <w:r w:rsidRPr="0091713B">
        <w:rPr>
          <w:sz w:val="24"/>
          <w:szCs w:val="24"/>
        </w:rPr>
        <w:t>.</w:t>
      </w:r>
    </w:p>
    <w:p w:rsidR="007C2CB6" w:rsidRPr="0091713B" w:rsidRDefault="007C2CB6" w:rsidP="00BA6170">
      <w:pPr>
        <w:pStyle w:val="af0"/>
        <w:spacing w:after="0"/>
        <w:ind w:firstLine="709"/>
        <w:jc w:val="both"/>
        <w:outlineLvl w:val="0"/>
        <w:rPr>
          <w:sz w:val="24"/>
          <w:szCs w:val="24"/>
        </w:rPr>
      </w:pPr>
      <w:r w:rsidRPr="0091713B">
        <w:rPr>
          <w:sz w:val="24"/>
          <w:szCs w:val="24"/>
        </w:rPr>
        <w:t>Объем бюджетных ассигнований определен исходя из среднемесячного размера выплат с учетом численности граждан, имеющих право на получение доплаты к пенсии.</w:t>
      </w:r>
    </w:p>
    <w:p w:rsidR="007C2CB6" w:rsidRPr="00326A5B" w:rsidRDefault="007C2CB6" w:rsidP="00326A5B">
      <w:pPr>
        <w:spacing w:after="0" w:line="240" w:lineRule="auto"/>
        <w:ind w:firstLine="709"/>
        <w:jc w:val="both"/>
        <w:rPr>
          <w:rFonts w:ascii="Times New Roman" w:hAnsi="Times New Roman" w:cs="Times New Roman"/>
          <w:sz w:val="24"/>
          <w:szCs w:val="24"/>
        </w:rPr>
      </w:pPr>
      <w:r w:rsidRPr="00326A5B">
        <w:rPr>
          <w:rFonts w:ascii="Times New Roman" w:hAnsi="Times New Roman" w:cs="Times New Roman"/>
          <w:sz w:val="24"/>
          <w:szCs w:val="24"/>
        </w:rPr>
        <w:t xml:space="preserve">Бюджетные ассигнования на исполнение соответствующих расходных обязательств по подразделу "Социальное обеспечение населения" предусмотрены в </w:t>
      </w:r>
      <w:r w:rsidRPr="00326A5B">
        <w:rPr>
          <w:rFonts w:ascii="Times New Roman" w:hAnsi="Times New Roman" w:cs="Times New Roman"/>
          <w:sz w:val="24"/>
          <w:szCs w:val="24"/>
        </w:rPr>
        <w:lastRenderedPageBreak/>
        <w:t xml:space="preserve">объеме </w:t>
      </w:r>
      <w:r w:rsidR="00326A5B" w:rsidRPr="00326A5B">
        <w:rPr>
          <w:rFonts w:ascii="Times New Roman" w:hAnsi="Times New Roman" w:cs="Times New Roman"/>
          <w:sz w:val="24"/>
          <w:szCs w:val="24"/>
        </w:rPr>
        <w:t>869 000</w:t>
      </w:r>
      <w:r w:rsidRPr="00326A5B">
        <w:rPr>
          <w:rFonts w:ascii="Times New Roman" w:hAnsi="Times New Roman" w:cs="Times New Roman"/>
          <w:sz w:val="24"/>
          <w:szCs w:val="24"/>
        </w:rPr>
        <w:t>,00 руб</w:t>
      </w:r>
      <w:r w:rsidR="00326A5B" w:rsidRPr="00326A5B">
        <w:rPr>
          <w:rFonts w:ascii="Times New Roman" w:hAnsi="Times New Roman" w:cs="Times New Roman"/>
          <w:sz w:val="24"/>
          <w:szCs w:val="24"/>
        </w:rPr>
        <w:t>лей в  2021году, в плановом 2022 году 870 000,00 рублей и 2023 году 890 000,00 рублей</w:t>
      </w:r>
      <w:r w:rsidRPr="00326A5B">
        <w:rPr>
          <w:rFonts w:ascii="Times New Roman" w:hAnsi="Times New Roman" w:cs="Times New Roman"/>
          <w:sz w:val="24"/>
          <w:szCs w:val="24"/>
        </w:rPr>
        <w:t>.</w:t>
      </w:r>
    </w:p>
    <w:p w:rsidR="007C2CB6" w:rsidRPr="00326A5B" w:rsidRDefault="007C2CB6" w:rsidP="00326A5B">
      <w:pPr>
        <w:pStyle w:val="ConsNonformat"/>
        <w:tabs>
          <w:tab w:val="left" w:pos="0"/>
          <w:tab w:val="left" w:pos="180"/>
        </w:tabs>
        <w:ind w:firstLine="709"/>
        <w:jc w:val="both"/>
        <w:rPr>
          <w:rFonts w:ascii="Times New Roman" w:hAnsi="Times New Roman"/>
          <w:sz w:val="24"/>
          <w:szCs w:val="24"/>
        </w:rPr>
      </w:pPr>
      <w:r w:rsidRPr="00326A5B">
        <w:rPr>
          <w:rFonts w:ascii="Times New Roman" w:hAnsi="Times New Roman"/>
          <w:sz w:val="24"/>
          <w:szCs w:val="24"/>
        </w:rPr>
        <w:t xml:space="preserve">В составе бюджетных ассигнований на социальное обеспечение населения предусмотрены расходы по  подпрограмме "Обеспечение активного долголетия граждан пожилого возраста и инвалидов Полтавского муниципального района" на: </w:t>
      </w:r>
    </w:p>
    <w:p w:rsidR="007C2CB6" w:rsidRPr="00326A5B" w:rsidRDefault="007C2CB6" w:rsidP="00326A5B">
      <w:pPr>
        <w:spacing w:after="0" w:line="240" w:lineRule="auto"/>
        <w:ind w:firstLine="709"/>
        <w:jc w:val="both"/>
        <w:rPr>
          <w:rFonts w:ascii="Times New Roman" w:hAnsi="Times New Roman" w:cs="Times New Roman"/>
          <w:snapToGrid w:val="0"/>
          <w:sz w:val="24"/>
          <w:szCs w:val="24"/>
        </w:rPr>
      </w:pPr>
      <w:r w:rsidRPr="00326A5B">
        <w:rPr>
          <w:rFonts w:ascii="Times New Roman" w:hAnsi="Times New Roman" w:cs="Times New Roman"/>
          <w:snapToGrid w:val="0"/>
          <w:sz w:val="24"/>
          <w:szCs w:val="24"/>
        </w:rPr>
        <w:t>- обеспечение ежемесячных социальных выплат за звание "Почетный житель Полтавского района" в сумме 86</w:t>
      </w:r>
      <w:r w:rsidR="00326A5B" w:rsidRPr="00326A5B">
        <w:rPr>
          <w:rFonts w:ascii="Times New Roman" w:hAnsi="Times New Roman" w:cs="Times New Roman"/>
          <w:snapToGrid w:val="0"/>
          <w:sz w:val="24"/>
          <w:szCs w:val="24"/>
        </w:rPr>
        <w:t>9</w:t>
      </w:r>
      <w:r w:rsidRPr="00326A5B">
        <w:rPr>
          <w:rFonts w:ascii="Times New Roman" w:hAnsi="Times New Roman" w:cs="Times New Roman"/>
          <w:snapToGrid w:val="0"/>
          <w:sz w:val="24"/>
          <w:szCs w:val="24"/>
        </w:rPr>
        <w:t> 000,00 руб.</w:t>
      </w:r>
    </w:p>
    <w:p w:rsidR="007C2CB6" w:rsidRPr="00326A5B" w:rsidRDefault="007C2CB6" w:rsidP="00326A5B">
      <w:pPr>
        <w:spacing w:after="0" w:line="240" w:lineRule="auto"/>
        <w:ind w:firstLine="709"/>
        <w:jc w:val="both"/>
        <w:rPr>
          <w:rFonts w:ascii="Times New Roman" w:hAnsi="Times New Roman" w:cs="Times New Roman"/>
          <w:sz w:val="24"/>
          <w:szCs w:val="24"/>
        </w:rPr>
      </w:pPr>
      <w:r w:rsidRPr="00326A5B">
        <w:rPr>
          <w:rFonts w:ascii="Times New Roman" w:hAnsi="Times New Roman" w:cs="Times New Roman"/>
          <w:sz w:val="24"/>
          <w:szCs w:val="24"/>
        </w:rPr>
        <w:t xml:space="preserve">Бюджетные ассигнования районного бюджета по подразделу "Охрана семьи и детства" предусмотрены в объеме </w:t>
      </w:r>
      <w:r w:rsidR="00326A5B" w:rsidRPr="00326A5B">
        <w:rPr>
          <w:rFonts w:ascii="Times New Roman" w:hAnsi="Times New Roman" w:cs="Times New Roman"/>
          <w:sz w:val="24"/>
          <w:szCs w:val="24"/>
        </w:rPr>
        <w:t>14 816 666,00</w:t>
      </w:r>
      <w:r w:rsidRPr="00326A5B">
        <w:rPr>
          <w:rFonts w:ascii="Times New Roman" w:hAnsi="Times New Roman" w:cs="Times New Roman"/>
          <w:sz w:val="24"/>
          <w:szCs w:val="24"/>
        </w:rPr>
        <w:t xml:space="preserve">  руб</w:t>
      </w:r>
      <w:r w:rsidR="00326A5B" w:rsidRPr="00326A5B">
        <w:rPr>
          <w:rFonts w:ascii="Times New Roman" w:hAnsi="Times New Roman" w:cs="Times New Roman"/>
          <w:sz w:val="24"/>
          <w:szCs w:val="24"/>
        </w:rPr>
        <w:t>лей</w:t>
      </w:r>
      <w:r w:rsidRPr="00326A5B">
        <w:rPr>
          <w:rFonts w:ascii="Times New Roman" w:hAnsi="Times New Roman" w:cs="Times New Roman"/>
          <w:sz w:val="24"/>
          <w:szCs w:val="24"/>
        </w:rPr>
        <w:t>,</w:t>
      </w:r>
    </w:p>
    <w:p w:rsidR="007C2CB6" w:rsidRPr="00326A5B" w:rsidRDefault="007C2CB6" w:rsidP="00326A5B">
      <w:pPr>
        <w:spacing w:after="0" w:line="240" w:lineRule="auto"/>
        <w:ind w:firstLine="709"/>
        <w:jc w:val="both"/>
        <w:rPr>
          <w:rFonts w:ascii="Times New Roman" w:hAnsi="Times New Roman" w:cs="Times New Roman"/>
          <w:sz w:val="24"/>
          <w:szCs w:val="24"/>
        </w:rPr>
      </w:pPr>
      <w:r w:rsidRPr="00326A5B">
        <w:rPr>
          <w:rFonts w:ascii="Times New Roman" w:hAnsi="Times New Roman" w:cs="Times New Roman"/>
          <w:sz w:val="24"/>
          <w:szCs w:val="24"/>
        </w:rPr>
        <w:t>По  подпрограмме "Развитие системы образования Полтавского муниципального района " на:</w:t>
      </w:r>
    </w:p>
    <w:p w:rsidR="00326A5B" w:rsidRPr="00326A5B" w:rsidRDefault="00326A5B" w:rsidP="00326A5B">
      <w:pPr>
        <w:pStyle w:val="ConsNonformat"/>
        <w:tabs>
          <w:tab w:val="left" w:pos="0"/>
          <w:tab w:val="left" w:pos="180"/>
        </w:tabs>
        <w:ind w:firstLine="709"/>
        <w:jc w:val="both"/>
        <w:rPr>
          <w:rFonts w:ascii="Times New Roman" w:hAnsi="Times New Roman"/>
          <w:snapToGrid w:val="0"/>
          <w:sz w:val="24"/>
          <w:szCs w:val="24"/>
        </w:rPr>
      </w:pPr>
      <w:r w:rsidRPr="00326A5B">
        <w:rPr>
          <w:rFonts w:ascii="Times New Roman" w:hAnsi="Times New Roman"/>
          <w:snapToGrid w:val="0"/>
          <w:sz w:val="24"/>
          <w:szCs w:val="24"/>
        </w:rPr>
        <w:t>1) компенсация родительской платы, взимаемой за присмотр и уход за детьми, посещающими образовательные организации, реализующие образовательную программу дошкольного образования, расположенные на территории Омской области (за исключением государственных образовательных организаций)  - 3 945 903,00 руб. (в т.ч. за счет субвенции – 3 3 336 125,00, средства районного бюджета – 609 778,00);</w:t>
      </w:r>
    </w:p>
    <w:p w:rsidR="00326A5B" w:rsidRPr="00326A5B" w:rsidRDefault="00326A5B" w:rsidP="00326A5B">
      <w:pPr>
        <w:spacing w:after="0" w:line="240" w:lineRule="auto"/>
        <w:ind w:firstLine="709"/>
        <w:jc w:val="both"/>
        <w:rPr>
          <w:rFonts w:ascii="Times New Roman" w:hAnsi="Times New Roman" w:cs="Times New Roman"/>
          <w:snapToGrid w:val="0"/>
          <w:sz w:val="24"/>
          <w:szCs w:val="24"/>
        </w:rPr>
      </w:pPr>
      <w:r w:rsidRPr="00326A5B">
        <w:rPr>
          <w:rFonts w:ascii="Times New Roman" w:hAnsi="Times New Roman" w:cs="Times New Roman"/>
          <w:snapToGrid w:val="0"/>
          <w:sz w:val="24"/>
          <w:szCs w:val="24"/>
        </w:rPr>
        <w:t xml:space="preserve">         2) предоставление мер социальной поддержки опекунам (попечителям) детей-сирот и детей, оставшихся без попечения родителей  – 3 798 659,00</w:t>
      </w:r>
      <w:r w:rsidRPr="00326A5B">
        <w:rPr>
          <w:rFonts w:ascii="Times New Roman" w:hAnsi="Times New Roman" w:cs="Times New Roman"/>
          <w:sz w:val="24"/>
          <w:szCs w:val="24"/>
        </w:rPr>
        <w:t xml:space="preserve"> </w:t>
      </w:r>
      <w:r w:rsidRPr="00326A5B">
        <w:rPr>
          <w:rFonts w:ascii="Times New Roman" w:hAnsi="Times New Roman" w:cs="Times New Roman"/>
          <w:snapToGrid w:val="0"/>
          <w:sz w:val="24"/>
          <w:szCs w:val="24"/>
        </w:rPr>
        <w:t xml:space="preserve"> руб.;</w:t>
      </w:r>
    </w:p>
    <w:p w:rsidR="00326A5B" w:rsidRPr="00326A5B" w:rsidRDefault="00326A5B" w:rsidP="00326A5B">
      <w:pPr>
        <w:spacing w:after="0" w:line="240" w:lineRule="auto"/>
        <w:ind w:firstLine="709"/>
        <w:jc w:val="both"/>
        <w:rPr>
          <w:rFonts w:ascii="Times New Roman" w:hAnsi="Times New Roman" w:cs="Times New Roman"/>
          <w:snapToGrid w:val="0"/>
          <w:sz w:val="24"/>
          <w:szCs w:val="24"/>
        </w:rPr>
      </w:pPr>
      <w:r w:rsidRPr="00326A5B">
        <w:rPr>
          <w:rFonts w:ascii="Times New Roman" w:hAnsi="Times New Roman" w:cs="Times New Roman"/>
          <w:snapToGrid w:val="0"/>
          <w:sz w:val="24"/>
          <w:szCs w:val="24"/>
        </w:rPr>
        <w:t xml:space="preserve">          3) предоставление приемным родителям (родителю), приемным семьям мер социальной поддержки – 3 325 364,00руб.;</w:t>
      </w:r>
    </w:p>
    <w:p w:rsidR="00326A5B" w:rsidRPr="00326A5B" w:rsidRDefault="00326A5B" w:rsidP="00326A5B">
      <w:pPr>
        <w:tabs>
          <w:tab w:val="left" w:pos="0"/>
          <w:tab w:val="left" w:pos="180"/>
        </w:tabs>
        <w:autoSpaceDE w:val="0"/>
        <w:autoSpaceDN w:val="0"/>
        <w:adjustRightInd w:val="0"/>
        <w:spacing w:after="0" w:line="240" w:lineRule="auto"/>
        <w:ind w:firstLine="709"/>
        <w:jc w:val="both"/>
        <w:rPr>
          <w:rFonts w:ascii="Times New Roman" w:hAnsi="Times New Roman" w:cs="Times New Roman"/>
          <w:snapToGrid w:val="0"/>
          <w:sz w:val="24"/>
          <w:szCs w:val="24"/>
        </w:rPr>
      </w:pPr>
      <w:r w:rsidRPr="00326A5B">
        <w:rPr>
          <w:rFonts w:ascii="Times New Roman" w:hAnsi="Times New Roman" w:cs="Times New Roman"/>
          <w:snapToGrid w:val="0"/>
          <w:sz w:val="24"/>
          <w:szCs w:val="24"/>
        </w:rPr>
        <w:t>4)</w:t>
      </w:r>
      <w:r w:rsidRPr="00326A5B">
        <w:rPr>
          <w:rFonts w:ascii="Times New Roman" w:hAnsi="Times New Roman" w:cs="Times New Roman"/>
          <w:sz w:val="24"/>
          <w:szCs w:val="24"/>
        </w:rPr>
        <w:t xml:space="preserve"> ежемесячное денежное вознаграждение опекунам (попечителям, приемным родителям) </w:t>
      </w:r>
      <w:r w:rsidRPr="00326A5B">
        <w:rPr>
          <w:rFonts w:ascii="Times New Roman" w:hAnsi="Times New Roman" w:cs="Times New Roman"/>
          <w:snapToGrid w:val="0"/>
          <w:sz w:val="24"/>
          <w:szCs w:val="24"/>
        </w:rPr>
        <w:t>– 3 376 900,00 руб.</w:t>
      </w:r>
    </w:p>
    <w:p w:rsidR="00326A5B" w:rsidRPr="00326A5B" w:rsidRDefault="00326A5B" w:rsidP="00326A5B">
      <w:pPr>
        <w:tabs>
          <w:tab w:val="left" w:pos="0"/>
          <w:tab w:val="left" w:pos="180"/>
        </w:tabs>
        <w:autoSpaceDE w:val="0"/>
        <w:autoSpaceDN w:val="0"/>
        <w:adjustRightInd w:val="0"/>
        <w:spacing w:after="0" w:line="240" w:lineRule="auto"/>
        <w:ind w:firstLine="709"/>
        <w:jc w:val="both"/>
        <w:rPr>
          <w:rFonts w:ascii="Times New Roman" w:hAnsi="Times New Roman" w:cs="Times New Roman"/>
          <w:snapToGrid w:val="0"/>
          <w:sz w:val="24"/>
          <w:szCs w:val="24"/>
        </w:rPr>
      </w:pPr>
      <w:r w:rsidRPr="00326A5B">
        <w:rPr>
          <w:rFonts w:ascii="Times New Roman" w:hAnsi="Times New Roman" w:cs="Times New Roman"/>
          <w:snapToGrid w:val="0"/>
          <w:sz w:val="24"/>
          <w:szCs w:val="24"/>
        </w:rPr>
        <w:t>5) денежная компенсация за обеспечение бесплатным двухразовым питанием детей с ОВЗ 212 940,00 руб.</w:t>
      </w:r>
    </w:p>
    <w:p w:rsidR="00326A5B" w:rsidRPr="00326A5B" w:rsidRDefault="00326A5B" w:rsidP="00326A5B">
      <w:pPr>
        <w:spacing w:after="0" w:line="240" w:lineRule="auto"/>
        <w:ind w:firstLine="709"/>
        <w:jc w:val="both"/>
        <w:rPr>
          <w:rFonts w:ascii="Times New Roman" w:hAnsi="Times New Roman" w:cs="Times New Roman"/>
          <w:snapToGrid w:val="0"/>
          <w:sz w:val="24"/>
          <w:szCs w:val="24"/>
        </w:rPr>
      </w:pPr>
      <w:r w:rsidRPr="00326A5B">
        <w:rPr>
          <w:rFonts w:ascii="Times New Roman" w:hAnsi="Times New Roman" w:cs="Times New Roman"/>
          <w:snapToGrid w:val="0"/>
          <w:sz w:val="24"/>
          <w:szCs w:val="24"/>
        </w:rPr>
        <w:t xml:space="preserve">По подпрограмме </w:t>
      </w:r>
      <w:r w:rsidRPr="00326A5B">
        <w:rPr>
          <w:rFonts w:ascii="Times New Roman" w:hAnsi="Times New Roman" w:cs="Times New Roman"/>
          <w:sz w:val="24"/>
          <w:szCs w:val="24"/>
        </w:rPr>
        <w:t xml:space="preserve">"Развитие жилищного комплекса и дорожного хозяйства  Полтавского муниципального района" </w:t>
      </w:r>
      <w:r w:rsidRPr="00326A5B">
        <w:rPr>
          <w:rFonts w:ascii="Times New Roman" w:hAnsi="Times New Roman" w:cs="Times New Roman"/>
          <w:snapToGrid w:val="0"/>
          <w:sz w:val="24"/>
          <w:szCs w:val="24"/>
        </w:rPr>
        <w:t>предусмотрены расходы на:</w:t>
      </w:r>
    </w:p>
    <w:p w:rsidR="00326A5B" w:rsidRPr="00326A5B" w:rsidRDefault="00326A5B" w:rsidP="00326A5B">
      <w:pPr>
        <w:spacing w:after="0" w:line="240" w:lineRule="auto"/>
        <w:ind w:firstLine="709"/>
        <w:jc w:val="both"/>
        <w:rPr>
          <w:rFonts w:ascii="Times New Roman" w:hAnsi="Times New Roman" w:cs="Times New Roman"/>
          <w:snapToGrid w:val="0"/>
          <w:sz w:val="24"/>
          <w:szCs w:val="24"/>
        </w:rPr>
      </w:pPr>
      <w:r w:rsidRPr="00326A5B">
        <w:rPr>
          <w:rFonts w:ascii="Times New Roman" w:hAnsi="Times New Roman" w:cs="Times New Roman"/>
          <w:snapToGrid w:val="0"/>
          <w:sz w:val="24"/>
          <w:szCs w:val="24"/>
        </w:rPr>
        <w:t>1) предоставление гражданам социальных выплат на строительство (реконструкцию)  индивидуального жилья в сумме 100 000,00 руб.;</w:t>
      </w:r>
    </w:p>
    <w:p w:rsidR="00326A5B" w:rsidRPr="00326A5B" w:rsidRDefault="00326A5B" w:rsidP="00326A5B">
      <w:pPr>
        <w:spacing w:after="0" w:line="240" w:lineRule="auto"/>
        <w:ind w:firstLine="709"/>
        <w:jc w:val="both"/>
        <w:rPr>
          <w:rFonts w:ascii="Times New Roman" w:hAnsi="Times New Roman" w:cs="Times New Roman"/>
          <w:snapToGrid w:val="0"/>
          <w:sz w:val="24"/>
          <w:szCs w:val="24"/>
        </w:rPr>
      </w:pPr>
      <w:r w:rsidRPr="00326A5B">
        <w:rPr>
          <w:rFonts w:ascii="Times New Roman" w:hAnsi="Times New Roman" w:cs="Times New Roman"/>
          <w:snapToGrid w:val="0"/>
          <w:sz w:val="24"/>
          <w:szCs w:val="24"/>
        </w:rPr>
        <w:t>2) предоставление  молодым семьям социальных выплат на приобретение или строительство жилья в сумме 50 000,00 руб.;</w:t>
      </w:r>
    </w:p>
    <w:p w:rsidR="00326A5B" w:rsidRPr="00326A5B" w:rsidRDefault="00326A5B" w:rsidP="00326A5B">
      <w:pPr>
        <w:spacing w:after="0" w:line="240" w:lineRule="auto"/>
        <w:ind w:firstLine="709"/>
        <w:jc w:val="both"/>
        <w:rPr>
          <w:rFonts w:ascii="Times New Roman" w:hAnsi="Times New Roman" w:cs="Times New Roman"/>
          <w:sz w:val="24"/>
          <w:szCs w:val="24"/>
        </w:rPr>
      </w:pPr>
      <w:r w:rsidRPr="00326A5B">
        <w:rPr>
          <w:rFonts w:ascii="Times New Roman" w:hAnsi="Times New Roman" w:cs="Times New Roman"/>
          <w:sz w:val="24"/>
          <w:szCs w:val="24"/>
        </w:rPr>
        <w:t xml:space="preserve">       Бюджетные ассигнования районного бюджета по подразделу "Другие вопросы в области социальной политики" предусмотрены в объеме 1 458 263,00</w:t>
      </w:r>
    </w:p>
    <w:p w:rsidR="00326A5B" w:rsidRPr="00326A5B" w:rsidRDefault="00326A5B" w:rsidP="00326A5B">
      <w:pPr>
        <w:spacing w:after="0" w:line="240" w:lineRule="auto"/>
        <w:ind w:firstLine="709"/>
        <w:jc w:val="both"/>
        <w:rPr>
          <w:rFonts w:ascii="Times New Roman" w:hAnsi="Times New Roman" w:cs="Times New Roman"/>
          <w:sz w:val="24"/>
          <w:szCs w:val="24"/>
        </w:rPr>
      </w:pPr>
      <w:r w:rsidRPr="00326A5B">
        <w:rPr>
          <w:rFonts w:ascii="Times New Roman" w:hAnsi="Times New Roman" w:cs="Times New Roman"/>
          <w:sz w:val="24"/>
          <w:szCs w:val="24"/>
        </w:rPr>
        <w:t>1) По  подпрограмме "Развитие системы образования Полтавского муниципального  района " на организацию и осуществление деятельности по опеке и попечительству над несовершеннолетними в сумме 1 074 381,00 руб.</w:t>
      </w:r>
    </w:p>
    <w:p w:rsidR="00326A5B" w:rsidRPr="00326A5B" w:rsidRDefault="00326A5B" w:rsidP="00326A5B">
      <w:pPr>
        <w:spacing w:after="0" w:line="240" w:lineRule="auto"/>
        <w:ind w:firstLine="709"/>
        <w:jc w:val="both"/>
        <w:rPr>
          <w:rFonts w:ascii="Times New Roman" w:hAnsi="Times New Roman" w:cs="Times New Roman"/>
          <w:sz w:val="24"/>
          <w:szCs w:val="24"/>
        </w:rPr>
      </w:pPr>
      <w:r w:rsidRPr="00326A5B">
        <w:rPr>
          <w:rFonts w:ascii="Times New Roman" w:hAnsi="Times New Roman" w:cs="Times New Roman"/>
          <w:sz w:val="24"/>
          <w:szCs w:val="24"/>
        </w:rPr>
        <w:t>2) По подпрограмме «Муниципальное управление, управление общественными финансами Полтавского муниципального района» на организацию, в том числе обеспечение, деятельности муниципальных комиссий по делам несовершеннолетних и защите их прав в сумме 383 882,00 руб.</w:t>
      </w:r>
    </w:p>
    <w:p w:rsidR="007C2CB6" w:rsidRPr="0091713B" w:rsidRDefault="00D34FF8" w:rsidP="00BA6170">
      <w:pPr>
        <w:pStyle w:val="ConsNormal"/>
        <w:widowControl/>
        <w:tabs>
          <w:tab w:val="num" w:pos="1494"/>
        </w:tabs>
        <w:ind w:firstLine="709"/>
        <w:jc w:val="both"/>
        <w:rPr>
          <w:rFonts w:ascii="Times New Roman" w:hAnsi="Times New Roman"/>
          <w:b/>
          <w:sz w:val="24"/>
          <w:szCs w:val="24"/>
        </w:rPr>
      </w:pPr>
      <w:r w:rsidRPr="0091713B">
        <w:rPr>
          <w:rFonts w:ascii="Times New Roman" w:hAnsi="Times New Roman"/>
          <w:sz w:val="24"/>
          <w:szCs w:val="24"/>
        </w:rPr>
        <w:t xml:space="preserve">Расходы по разделу </w:t>
      </w:r>
      <w:r w:rsidRPr="0091713B">
        <w:rPr>
          <w:rFonts w:ascii="Times New Roman" w:hAnsi="Times New Roman"/>
          <w:b/>
          <w:sz w:val="24"/>
          <w:szCs w:val="24"/>
        </w:rPr>
        <w:t>1100 «Физическая культура</w:t>
      </w:r>
      <w:r w:rsidRPr="0091713B">
        <w:rPr>
          <w:rFonts w:ascii="Times New Roman" w:hAnsi="Times New Roman"/>
          <w:sz w:val="24"/>
          <w:szCs w:val="24"/>
        </w:rPr>
        <w:t xml:space="preserve"> </w:t>
      </w:r>
      <w:r w:rsidRPr="0091713B">
        <w:rPr>
          <w:rFonts w:ascii="Times New Roman" w:hAnsi="Times New Roman"/>
          <w:b/>
          <w:sz w:val="24"/>
          <w:szCs w:val="24"/>
        </w:rPr>
        <w:t>и</w:t>
      </w:r>
      <w:r w:rsidRPr="0091713B">
        <w:rPr>
          <w:rFonts w:ascii="Times New Roman" w:hAnsi="Times New Roman"/>
          <w:sz w:val="24"/>
          <w:szCs w:val="24"/>
        </w:rPr>
        <w:t xml:space="preserve"> </w:t>
      </w:r>
      <w:r w:rsidRPr="0091713B">
        <w:rPr>
          <w:rFonts w:ascii="Times New Roman" w:hAnsi="Times New Roman"/>
          <w:b/>
          <w:sz w:val="24"/>
          <w:szCs w:val="24"/>
        </w:rPr>
        <w:t>спорт»</w:t>
      </w:r>
    </w:p>
    <w:p w:rsidR="007C2CB6" w:rsidRPr="0091713B" w:rsidRDefault="00D34FF8" w:rsidP="00BA6170">
      <w:pPr>
        <w:pStyle w:val="ConsNormal"/>
        <w:widowControl/>
        <w:tabs>
          <w:tab w:val="num" w:pos="1494"/>
        </w:tabs>
        <w:ind w:firstLine="709"/>
        <w:jc w:val="both"/>
        <w:rPr>
          <w:rFonts w:ascii="Times New Roman" w:hAnsi="Times New Roman"/>
          <w:sz w:val="24"/>
          <w:szCs w:val="24"/>
        </w:rPr>
      </w:pPr>
      <w:r w:rsidRPr="0091713B">
        <w:rPr>
          <w:rFonts w:ascii="Times New Roman" w:hAnsi="Times New Roman"/>
          <w:b/>
          <w:sz w:val="24"/>
          <w:szCs w:val="24"/>
        </w:rPr>
        <w:t xml:space="preserve"> </w:t>
      </w:r>
      <w:r w:rsidR="007C2CB6" w:rsidRPr="0091713B">
        <w:rPr>
          <w:rFonts w:ascii="Times New Roman" w:hAnsi="Times New Roman"/>
          <w:sz w:val="24"/>
          <w:szCs w:val="24"/>
        </w:rPr>
        <w:t>Расходы по разделу "Физич</w:t>
      </w:r>
      <w:r w:rsidR="00326A5B">
        <w:rPr>
          <w:rFonts w:ascii="Times New Roman" w:hAnsi="Times New Roman"/>
          <w:sz w:val="24"/>
          <w:szCs w:val="24"/>
        </w:rPr>
        <w:t>еская культура и спорт" на 2021</w:t>
      </w:r>
      <w:r w:rsidR="007C2CB6" w:rsidRPr="0091713B">
        <w:rPr>
          <w:rFonts w:ascii="Times New Roman" w:hAnsi="Times New Roman"/>
          <w:sz w:val="24"/>
          <w:szCs w:val="24"/>
        </w:rPr>
        <w:t xml:space="preserve"> год запланированы в размере </w:t>
      </w:r>
      <w:r w:rsidR="00326A5B">
        <w:rPr>
          <w:rFonts w:ascii="Times New Roman" w:hAnsi="Times New Roman"/>
          <w:sz w:val="24"/>
          <w:szCs w:val="24"/>
        </w:rPr>
        <w:t>314 900,00</w:t>
      </w:r>
      <w:r w:rsidR="007C2CB6" w:rsidRPr="0091713B">
        <w:rPr>
          <w:rFonts w:ascii="Times New Roman" w:hAnsi="Times New Roman"/>
          <w:sz w:val="24"/>
          <w:szCs w:val="24"/>
        </w:rPr>
        <w:t xml:space="preserve"> руб</w:t>
      </w:r>
      <w:r w:rsidR="00326A5B">
        <w:rPr>
          <w:rFonts w:ascii="Times New Roman" w:hAnsi="Times New Roman"/>
          <w:sz w:val="24"/>
          <w:szCs w:val="24"/>
        </w:rPr>
        <w:t>лей, что меньше ожидаемого поступления в 2020 году на 75,52%.</w:t>
      </w:r>
    </w:p>
    <w:p w:rsidR="007C2CB6" w:rsidRPr="0091713B" w:rsidRDefault="007C2CB6" w:rsidP="00BA6170">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 xml:space="preserve">Объем расходов по разделу «Физическая культура </w:t>
      </w:r>
      <w:r w:rsidR="00326A5B">
        <w:rPr>
          <w:rFonts w:ascii="Times New Roman" w:hAnsi="Times New Roman" w:cs="Times New Roman"/>
          <w:sz w:val="24"/>
          <w:szCs w:val="24"/>
        </w:rPr>
        <w:t>и спорт» на плановый период 2022</w:t>
      </w:r>
      <w:r w:rsidRPr="0091713B">
        <w:rPr>
          <w:rFonts w:ascii="Times New Roman" w:hAnsi="Times New Roman" w:cs="Times New Roman"/>
          <w:sz w:val="24"/>
          <w:szCs w:val="24"/>
        </w:rPr>
        <w:t xml:space="preserve"> и 202</w:t>
      </w:r>
      <w:r w:rsidR="00326A5B">
        <w:rPr>
          <w:rFonts w:ascii="Times New Roman" w:hAnsi="Times New Roman" w:cs="Times New Roman"/>
          <w:sz w:val="24"/>
          <w:szCs w:val="24"/>
        </w:rPr>
        <w:t>3</w:t>
      </w:r>
      <w:r w:rsidRPr="0091713B">
        <w:rPr>
          <w:rFonts w:ascii="Times New Roman" w:hAnsi="Times New Roman" w:cs="Times New Roman"/>
          <w:sz w:val="24"/>
          <w:szCs w:val="24"/>
        </w:rPr>
        <w:t xml:space="preserve"> годов запланирован в сумме </w:t>
      </w:r>
      <w:r w:rsidR="00326A5B">
        <w:rPr>
          <w:rFonts w:ascii="Times New Roman" w:hAnsi="Times New Roman" w:cs="Times New Roman"/>
          <w:sz w:val="24"/>
          <w:szCs w:val="24"/>
        </w:rPr>
        <w:t>342 760</w:t>
      </w:r>
      <w:r w:rsidRPr="0091713B">
        <w:rPr>
          <w:rFonts w:ascii="Times New Roman" w:hAnsi="Times New Roman" w:cs="Times New Roman"/>
          <w:sz w:val="24"/>
          <w:szCs w:val="24"/>
        </w:rPr>
        <w:t>,00  руб</w:t>
      </w:r>
      <w:r w:rsidR="00326A5B">
        <w:rPr>
          <w:rFonts w:ascii="Times New Roman" w:hAnsi="Times New Roman" w:cs="Times New Roman"/>
          <w:sz w:val="24"/>
          <w:szCs w:val="24"/>
        </w:rPr>
        <w:t>лей ежегодно</w:t>
      </w:r>
      <w:r w:rsidRPr="0091713B">
        <w:rPr>
          <w:rFonts w:ascii="Times New Roman" w:hAnsi="Times New Roman" w:cs="Times New Roman"/>
          <w:sz w:val="24"/>
          <w:szCs w:val="24"/>
        </w:rPr>
        <w:t>.</w:t>
      </w:r>
    </w:p>
    <w:p w:rsidR="007C2CB6" w:rsidRPr="0091713B" w:rsidRDefault="007C2CB6" w:rsidP="00BA6170">
      <w:pPr>
        <w:autoSpaceDE w:val="0"/>
        <w:autoSpaceDN w:val="0"/>
        <w:adjustRightInd w:val="0"/>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Расходы запланированы на проведение областных и районных спортивных мероприятий, а также материально-техническое оснащение (приобретение спортивного инвентаря и оборудования).</w:t>
      </w:r>
    </w:p>
    <w:p w:rsidR="009E3597" w:rsidRDefault="00D34FF8" w:rsidP="00266704">
      <w:pPr>
        <w:pStyle w:val="ConsNonformat"/>
        <w:ind w:firstLine="720"/>
        <w:jc w:val="both"/>
        <w:rPr>
          <w:rFonts w:ascii="Times New Roman" w:hAnsi="Times New Roman"/>
          <w:sz w:val="24"/>
          <w:szCs w:val="24"/>
        </w:rPr>
      </w:pPr>
      <w:r w:rsidRPr="0091713B">
        <w:rPr>
          <w:rFonts w:ascii="Times New Roman" w:hAnsi="Times New Roman"/>
          <w:sz w:val="24"/>
          <w:szCs w:val="24"/>
        </w:rPr>
        <w:t xml:space="preserve">Расходы по разделу </w:t>
      </w:r>
      <w:r w:rsidRPr="0091713B">
        <w:rPr>
          <w:rFonts w:ascii="Times New Roman" w:hAnsi="Times New Roman"/>
          <w:b/>
          <w:sz w:val="24"/>
          <w:szCs w:val="24"/>
        </w:rPr>
        <w:t xml:space="preserve">1400 «Межбюджетные трансферты » </w:t>
      </w:r>
      <w:r w:rsidR="007C2CB6" w:rsidRPr="0091713B">
        <w:rPr>
          <w:rFonts w:ascii="Times New Roman" w:hAnsi="Times New Roman"/>
          <w:sz w:val="24"/>
          <w:szCs w:val="24"/>
          <w:u w:color="FF0000"/>
        </w:rPr>
        <w:t>предусмотрены на 202</w:t>
      </w:r>
      <w:r w:rsidR="00326A5B">
        <w:rPr>
          <w:rFonts w:ascii="Times New Roman" w:hAnsi="Times New Roman"/>
          <w:sz w:val="24"/>
          <w:szCs w:val="24"/>
          <w:u w:color="FF0000"/>
        </w:rPr>
        <w:t>1</w:t>
      </w:r>
      <w:r w:rsidR="007C2CB6" w:rsidRPr="0091713B">
        <w:rPr>
          <w:rFonts w:ascii="Times New Roman" w:hAnsi="Times New Roman"/>
          <w:sz w:val="24"/>
          <w:szCs w:val="24"/>
          <w:u w:color="FF0000"/>
        </w:rPr>
        <w:t xml:space="preserve"> год в объеме </w:t>
      </w:r>
      <w:r w:rsidR="00326A5B">
        <w:rPr>
          <w:rFonts w:ascii="Times New Roman" w:hAnsi="Times New Roman"/>
          <w:sz w:val="24"/>
          <w:szCs w:val="24"/>
          <w:u w:color="FF0000"/>
        </w:rPr>
        <w:t>29 526 003,00</w:t>
      </w:r>
      <w:r w:rsidR="007C2CB6" w:rsidRPr="0091713B">
        <w:rPr>
          <w:rFonts w:ascii="Times New Roman" w:hAnsi="Times New Roman"/>
          <w:sz w:val="24"/>
          <w:szCs w:val="24"/>
          <w:u w:color="FF0000"/>
        </w:rPr>
        <w:t xml:space="preserve"> рублей, что выше ожидаемого поступления 2019 года на </w:t>
      </w:r>
      <w:r w:rsidR="00266704">
        <w:rPr>
          <w:rFonts w:ascii="Times New Roman" w:hAnsi="Times New Roman"/>
          <w:sz w:val="24"/>
          <w:szCs w:val="24"/>
          <w:u w:color="FF0000"/>
        </w:rPr>
        <w:t>3,59</w:t>
      </w:r>
      <w:r w:rsidR="007C2CB6" w:rsidRPr="0091713B">
        <w:rPr>
          <w:rFonts w:ascii="Times New Roman" w:hAnsi="Times New Roman"/>
          <w:sz w:val="24"/>
          <w:szCs w:val="24"/>
          <w:u w:color="FF0000"/>
        </w:rPr>
        <w:t xml:space="preserve">% или </w:t>
      </w:r>
      <w:r w:rsidR="00266704">
        <w:rPr>
          <w:rFonts w:ascii="Times New Roman" w:hAnsi="Times New Roman"/>
          <w:sz w:val="24"/>
          <w:szCs w:val="24"/>
          <w:u w:color="FF0000"/>
        </w:rPr>
        <w:t>1 023 451,00</w:t>
      </w:r>
      <w:r w:rsidR="007C2CB6" w:rsidRPr="0091713B">
        <w:rPr>
          <w:rFonts w:ascii="Times New Roman" w:hAnsi="Times New Roman"/>
          <w:sz w:val="24"/>
          <w:szCs w:val="24"/>
          <w:u w:color="FF0000"/>
        </w:rPr>
        <w:t xml:space="preserve"> рублей, </w:t>
      </w:r>
      <w:r w:rsidR="007C2CB6" w:rsidRPr="0091713B">
        <w:rPr>
          <w:rFonts w:ascii="Times New Roman" w:hAnsi="Times New Roman"/>
          <w:sz w:val="24"/>
          <w:szCs w:val="24"/>
        </w:rPr>
        <w:t>на плановый период 202</w:t>
      </w:r>
      <w:r w:rsidR="00266704">
        <w:rPr>
          <w:rFonts w:ascii="Times New Roman" w:hAnsi="Times New Roman"/>
          <w:sz w:val="24"/>
          <w:szCs w:val="24"/>
        </w:rPr>
        <w:t>2</w:t>
      </w:r>
      <w:r w:rsidR="007C2CB6" w:rsidRPr="0091713B">
        <w:rPr>
          <w:rFonts w:ascii="Times New Roman" w:hAnsi="Times New Roman"/>
          <w:sz w:val="24"/>
          <w:szCs w:val="24"/>
        </w:rPr>
        <w:t xml:space="preserve"> и 202</w:t>
      </w:r>
      <w:r w:rsidR="00266704">
        <w:rPr>
          <w:rFonts w:ascii="Times New Roman" w:hAnsi="Times New Roman"/>
          <w:sz w:val="24"/>
          <w:szCs w:val="24"/>
        </w:rPr>
        <w:t>3</w:t>
      </w:r>
      <w:r w:rsidR="007C2CB6" w:rsidRPr="0091713B">
        <w:rPr>
          <w:rFonts w:ascii="Times New Roman" w:hAnsi="Times New Roman"/>
          <w:sz w:val="24"/>
          <w:szCs w:val="24"/>
        </w:rPr>
        <w:t xml:space="preserve"> годов запланирован в сумме </w:t>
      </w:r>
      <w:r w:rsidR="00266704">
        <w:rPr>
          <w:rFonts w:ascii="Times New Roman" w:hAnsi="Times New Roman"/>
          <w:sz w:val="24"/>
          <w:szCs w:val="24"/>
        </w:rPr>
        <w:t>23 620 802,00</w:t>
      </w:r>
      <w:r w:rsidR="007C2CB6" w:rsidRPr="0091713B">
        <w:rPr>
          <w:rFonts w:ascii="Times New Roman" w:hAnsi="Times New Roman"/>
          <w:sz w:val="24"/>
          <w:szCs w:val="24"/>
        </w:rPr>
        <w:t xml:space="preserve"> руб</w:t>
      </w:r>
      <w:r w:rsidR="00266704">
        <w:rPr>
          <w:rFonts w:ascii="Times New Roman" w:hAnsi="Times New Roman"/>
          <w:sz w:val="24"/>
          <w:szCs w:val="24"/>
        </w:rPr>
        <w:t xml:space="preserve">лей ежегодно </w:t>
      </w:r>
    </w:p>
    <w:p w:rsidR="00266704" w:rsidRDefault="009E3597" w:rsidP="00266704">
      <w:pPr>
        <w:pStyle w:val="ConsNonformat"/>
        <w:ind w:firstLine="720"/>
        <w:jc w:val="both"/>
        <w:rPr>
          <w:rFonts w:ascii="Times New Roman" w:hAnsi="Times New Roman"/>
          <w:sz w:val="24"/>
          <w:szCs w:val="24"/>
        </w:rPr>
      </w:pPr>
      <w:r>
        <w:rPr>
          <w:rFonts w:ascii="Times New Roman" w:hAnsi="Times New Roman"/>
          <w:sz w:val="24"/>
          <w:szCs w:val="24"/>
        </w:rPr>
        <w:t>Д</w:t>
      </w:r>
      <w:r w:rsidR="00266704">
        <w:rPr>
          <w:rFonts w:ascii="Times New Roman" w:hAnsi="Times New Roman"/>
          <w:sz w:val="24"/>
          <w:szCs w:val="24"/>
        </w:rPr>
        <w:t xml:space="preserve">анные средства </w:t>
      </w:r>
      <w:r w:rsidR="00AE7E80" w:rsidRPr="0091713B">
        <w:rPr>
          <w:rFonts w:ascii="Times New Roman" w:hAnsi="Times New Roman"/>
          <w:sz w:val="24"/>
          <w:szCs w:val="24"/>
        </w:rPr>
        <w:t xml:space="preserve">планируются </w:t>
      </w:r>
      <w:r w:rsidR="00266704">
        <w:rPr>
          <w:rFonts w:ascii="Times New Roman" w:hAnsi="Times New Roman"/>
          <w:sz w:val="24"/>
          <w:szCs w:val="24"/>
        </w:rPr>
        <w:t xml:space="preserve"> как предоставление </w:t>
      </w:r>
      <w:r w:rsidR="007C2CB6" w:rsidRPr="0091713B">
        <w:rPr>
          <w:rFonts w:ascii="Times New Roman" w:hAnsi="Times New Roman"/>
          <w:sz w:val="24"/>
          <w:szCs w:val="24"/>
        </w:rPr>
        <w:t xml:space="preserve">дотации на выравнивание </w:t>
      </w:r>
      <w:r w:rsidR="007C2CB6" w:rsidRPr="0091713B">
        <w:rPr>
          <w:rFonts w:ascii="Times New Roman" w:hAnsi="Times New Roman"/>
          <w:sz w:val="24"/>
          <w:szCs w:val="24"/>
        </w:rPr>
        <w:lastRenderedPageBreak/>
        <w:t>бюджетной обеспеченности сельских поселений</w:t>
      </w:r>
      <w:r w:rsidR="00266704">
        <w:rPr>
          <w:rFonts w:ascii="Times New Roman" w:hAnsi="Times New Roman"/>
          <w:sz w:val="24"/>
          <w:szCs w:val="24"/>
        </w:rPr>
        <w:t xml:space="preserve">, </w:t>
      </w:r>
      <w:r w:rsidR="007C2CB6" w:rsidRPr="0091713B">
        <w:rPr>
          <w:rFonts w:ascii="Times New Roman" w:hAnsi="Times New Roman"/>
          <w:sz w:val="24"/>
          <w:szCs w:val="24"/>
        </w:rPr>
        <w:t xml:space="preserve"> </w:t>
      </w:r>
      <w:r w:rsidR="00266704" w:rsidRPr="00266704">
        <w:rPr>
          <w:rFonts w:ascii="Times New Roman" w:hAnsi="Times New Roman"/>
          <w:sz w:val="24"/>
          <w:szCs w:val="24"/>
        </w:rPr>
        <w:t xml:space="preserve">по сравнению с 2020 годом размер дотации на выравнивание бюджетной обеспеченности поселений увеличился на 3,6%. </w:t>
      </w:r>
    </w:p>
    <w:p w:rsidR="009E3597" w:rsidRPr="00266704" w:rsidRDefault="009E3597" w:rsidP="00266704">
      <w:pPr>
        <w:pStyle w:val="ConsNonformat"/>
        <w:ind w:firstLine="720"/>
        <w:jc w:val="both"/>
        <w:rPr>
          <w:rFonts w:ascii="Times New Roman" w:hAnsi="Times New Roman"/>
          <w:sz w:val="24"/>
          <w:szCs w:val="24"/>
        </w:rPr>
      </w:pPr>
      <w:r>
        <w:rPr>
          <w:rFonts w:ascii="Times New Roman" w:hAnsi="Times New Roman"/>
          <w:sz w:val="24"/>
          <w:szCs w:val="24"/>
        </w:rPr>
        <w:t xml:space="preserve">Объем  расчета дотаций, содержащихся в составе документов, представленных одновременно с проектом бюджета, показал, что расчеты произведены в соответствии с утвержденной методикой.      </w:t>
      </w:r>
    </w:p>
    <w:p w:rsidR="00AE7E80" w:rsidRPr="0091713B" w:rsidRDefault="00AE7E80" w:rsidP="00266704">
      <w:pPr>
        <w:pStyle w:val="ConsNonformat"/>
        <w:widowControl/>
        <w:ind w:firstLine="709"/>
        <w:jc w:val="both"/>
        <w:rPr>
          <w:rFonts w:ascii="Times New Roman" w:hAnsi="Times New Roman"/>
          <w:sz w:val="24"/>
          <w:szCs w:val="24"/>
        </w:rPr>
      </w:pPr>
    </w:p>
    <w:p w:rsidR="00C1245C" w:rsidRPr="00141821" w:rsidRDefault="004724B8" w:rsidP="00C1245C">
      <w:pPr>
        <w:pStyle w:val="Default"/>
        <w:ind w:firstLine="567"/>
        <w:jc w:val="center"/>
        <w:rPr>
          <w:b/>
          <w:i/>
          <w:color w:val="auto"/>
          <w:sz w:val="28"/>
          <w:szCs w:val="28"/>
        </w:rPr>
      </w:pPr>
      <w:r>
        <w:rPr>
          <w:b/>
          <w:i/>
          <w:color w:val="auto"/>
          <w:sz w:val="28"/>
          <w:szCs w:val="28"/>
        </w:rPr>
        <w:t>7</w:t>
      </w:r>
      <w:r w:rsidR="00C1245C" w:rsidRPr="00141821">
        <w:rPr>
          <w:b/>
          <w:i/>
          <w:color w:val="auto"/>
          <w:sz w:val="28"/>
          <w:szCs w:val="28"/>
        </w:rPr>
        <w:t>. Оценка обоснованности объемов бюджетных ассигнований,</w:t>
      </w:r>
    </w:p>
    <w:p w:rsidR="00C1245C" w:rsidRDefault="00C1245C" w:rsidP="00C1245C">
      <w:pPr>
        <w:pStyle w:val="Default"/>
        <w:ind w:firstLine="567"/>
        <w:jc w:val="center"/>
        <w:rPr>
          <w:b/>
          <w:i/>
          <w:color w:val="auto"/>
          <w:sz w:val="28"/>
          <w:szCs w:val="28"/>
        </w:rPr>
      </w:pPr>
      <w:r w:rsidRPr="00141821">
        <w:rPr>
          <w:b/>
          <w:i/>
          <w:color w:val="auto"/>
          <w:sz w:val="28"/>
          <w:szCs w:val="28"/>
        </w:rPr>
        <w:t>запланированных на реализацию муниципальных программ</w:t>
      </w:r>
      <w:r>
        <w:rPr>
          <w:b/>
          <w:i/>
          <w:color w:val="auto"/>
          <w:sz w:val="28"/>
          <w:szCs w:val="28"/>
        </w:rPr>
        <w:t>.</w:t>
      </w:r>
    </w:p>
    <w:p w:rsidR="00180E1F" w:rsidRDefault="00180E1F" w:rsidP="00C1245C">
      <w:pPr>
        <w:pStyle w:val="Default"/>
        <w:ind w:firstLine="567"/>
        <w:jc w:val="center"/>
        <w:rPr>
          <w:b/>
          <w:i/>
          <w:color w:val="auto"/>
          <w:sz w:val="28"/>
          <w:szCs w:val="28"/>
        </w:rPr>
      </w:pPr>
    </w:p>
    <w:p w:rsidR="00C1245C" w:rsidRPr="00C1245C" w:rsidRDefault="00C1245C" w:rsidP="00C1245C">
      <w:pPr>
        <w:spacing w:after="0" w:line="240" w:lineRule="auto"/>
        <w:ind w:firstLine="709"/>
        <w:jc w:val="both"/>
        <w:rPr>
          <w:rFonts w:ascii="Times New Roman" w:hAnsi="Times New Roman" w:cs="Times New Roman"/>
          <w:sz w:val="24"/>
          <w:szCs w:val="24"/>
        </w:rPr>
      </w:pPr>
      <w:r w:rsidRPr="00C1245C">
        <w:rPr>
          <w:rFonts w:ascii="Times New Roman" w:hAnsi="Times New Roman" w:cs="Times New Roman"/>
          <w:sz w:val="24"/>
          <w:szCs w:val="24"/>
        </w:rPr>
        <w:t>Проект бюджета на 20</w:t>
      </w:r>
      <w:r w:rsidR="00180E1F">
        <w:rPr>
          <w:rFonts w:ascii="Times New Roman" w:hAnsi="Times New Roman" w:cs="Times New Roman"/>
          <w:sz w:val="24"/>
          <w:szCs w:val="24"/>
        </w:rPr>
        <w:t>21</w:t>
      </w:r>
      <w:r w:rsidRPr="00C1245C">
        <w:rPr>
          <w:rFonts w:ascii="Times New Roman" w:hAnsi="Times New Roman" w:cs="Times New Roman"/>
          <w:sz w:val="24"/>
          <w:szCs w:val="24"/>
        </w:rPr>
        <w:t xml:space="preserve"> год и плановый период 202</w:t>
      </w:r>
      <w:r w:rsidR="00180E1F">
        <w:rPr>
          <w:rFonts w:ascii="Times New Roman" w:hAnsi="Times New Roman" w:cs="Times New Roman"/>
          <w:sz w:val="24"/>
          <w:szCs w:val="24"/>
        </w:rPr>
        <w:t>2</w:t>
      </w:r>
      <w:r w:rsidRPr="00C1245C">
        <w:rPr>
          <w:rFonts w:ascii="Times New Roman" w:hAnsi="Times New Roman" w:cs="Times New Roman"/>
          <w:sz w:val="24"/>
          <w:szCs w:val="24"/>
        </w:rPr>
        <w:t xml:space="preserve"> – 202</w:t>
      </w:r>
      <w:r w:rsidR="00180E1F">
        <w:rPr>
          <w:rFonts w:ascii="Times New Roman" w:hAnsi="Times New Roman" w:cs="Times New Roman"/>
          <w:sz w:val="24"/>
          <w:szCs w:val="24"/>
        </w:rPr>
        <w:t>3</w:t>
      </w:r>
      <w:r w:rsidRPr="00C1245C">
        <w:rPr>
          <w:rFonts w:ascii="Times New Roman" w:hAnsi="Times New Roman" w:cs="Times New Roman"/>
          <w:sz w:val="24"/>
          <w:szCs w:val="24"/>
        </w:rPr>
        <w:t xml:space="preserve"> годы  сформирован  исходя из программно-целевого метода планирования расходов бюджета.      </w:t>
      </w:r>
    </w:p>
    <w:p w:rsidR="00C1245C" w:rsidRPr="00C1245C" w:rsidRDefault="00C1245C" w:rsidP="00C1245C">
      <w:pPr>
        <w:spacing w:after="0" w:line="240" w:lineRule="auto"/>
        <w:ind w:firstLine="709"/>
        <w:jc w:val="both"/>
        <w:rPr>
          <w:rFonts w:ascii="Times New Roman" w:hAnsi="Times New Roman" w:cs="Times New Roman"/>
          <w:i/>
          <w:sz w:val="24"/>
          <w:szCs w:val="24"/>
        </w:rPr>
      </w:pPr>
      <w:r w:rsidRPr="00C1245C">
        <w:rPr>
          <w:rFonts w:ascii="Times New Roman" w:hAnsi="Times New Roman" w:cs="Times New Roman"/>
          <w:sz w:val="24"/>
          <w:szCs w:val="24"/>
        </w:rPr>
        <w:t>Администрацией представлены в составе документов к Проекту бюджета на 202</w:t>
      </w:r>
      <w:r w:rsidR="00180E1F">
        <w:rPr>
          <w:rFonts w:ascii="Times New Roman" w:hAnsi="Times New Roman" w:cs="Times New Roman"/>
          <w:sz w:val="24"/>
          <w:szCs w:val="24"/>
        </w:rPr>
        <w:t>1</w:t>
      </w:r>
      <w:r w:rsidRPr="00C1245C">
        <w:rPr>
          <w:rFonts w:ascii="Times New Roman" w:hAnsi="Times New Roman" w:cs="Times New Roman"/>
          <w:sz w:val="24"/>
          <w:szCs w:val="24"/>
        </w:rPr>
        <w:t xml:space="preserve">  год и плановый период </w:t>
      </w:r>
      <w:r w:rsidR="00356038">
        <w:rPr>
          <w:rFonts w:ascii="Times New Roman" w:hAnsi="Times New Roman" w:cs="Times New Roman"/>
          <w:sz w:val="24"/>
          <w:szCs w:val="24"/>
        </w:rPr>
        <w:t xml:space="preserve">2022 и 2023 годов </w:t>
      </w:r>
      <w:r w:rsidRPr="00C1245C">
        <w:rPr>
          <w:rFonts w:ascii="Times New Roman" w:hAnsi="Times New Roman" w:cs="Times New Roman"/>
          <w:sz w:val="24"/>
          <w:szCs w:val="24"/>
        </w:rPr>
        <w:t xml:space="preserve"> </w:t>
      </w:r>
      <w:r w:rsidR="00356038">
        <w:rPr>
          <w:rFonts w:ascii="Times New Roman" w:hAnsi="Times New Roman" w:cs="Times New Roman"/>
          <w:sz w:val="24"/>
          <w:szCs w:val="24"/>
        </w:rPr>
        <w:t>два</w:t>
      </w:r>
      <w:r w:rsidR="00180E1F">
        <w:rPr>
          <w:rFonts w:ascii="Times New Roman" w:hAnsi="Times New Roman" w:cs="Times New Roman"/>
          <w:sz w:val="24"/>
          <w:szCs w:val="24"/>
        </w:rPr>
        <w:t xml:space="preserve"> </w:t>
      </w:r>
      <w:r w:rsidRPr="00C1245C">
        <w:rPr>
          <w:rFonts w:ascii="Times New Roman" w:hAnsi="Times New Roman" w:cs="Times New Roman"/>
          <w:sz w:val="24"/>
          <w:szCs w:val="24"/>
        </w:rPr>
        <w:t>паспорт</w:t>
      </w:r>
      <w:r w:rsidR="00180E1F">
        <w:rPr>
          <w:rFonts w:ascii="Times New Roman" w:hAnsi="Times New Roman" w:cs="Times New Roman"/>
          <w:sz w:val="24"/>
          <w:szCs w:val="24"/>
        </w:rPr>
        <w:t>а</w:t>
      </w:r>
      <w:r w:rsidRPr="00C1245C">
        <w:rPr>
          <w:rFonts w:ascii="Times New Roman" w:hAnsi="Times New Roman" w:cs="Times New Roman"/>
          <w:sz w:val="24"/>
          <w:szCs w:val="24"/>
        </w:rPr>
        <w:t xml:space="preserve"> (проект</w:t>
      </w:r>
      <w:r w:rsidR="00180E1F">
        <w:rPr>
          <w:rFonts w:ascii="Times New Roman" w:hAnsi="Times New Roman" w:cs="Times New Roman"/>
          <w:sz w:val="24"/>
          <w:szCs w:val="24"/>
        </w:rPr>
        <w:t>а</w:t>
      </w:r>
      <w:r w:rsidRPr="00C1245C">
        <w:rPr>
          <w:rFonts w:ascii="Times New Roman" w:hAnsi="Times New Roman" w:cs="Times New Roman"/>
          <w:sz w:val="24"/>
          <w:szCs w:val="24"/>
        </w:rPr>
        <w:t>) муниципальных программ.</w:t>
      </w:r>
    </w:p>
    <w:p w:rsidR="00AE7E80" w:rsidRPr="0091713B" w:rsidRDefault="00AE7E80" w:rsidP="00BA6170">
      <w:pPr>
        <w:autoSpaceDE w:val="0"/>
        <w:autoSpaceDN w:val="0"/>
        <w:adjustRightInd w:val="0"/>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Доля программных расходов районного бюджета в 202</w:t>
      </w:r>
      <w:r w:rsidR="0022079C">
        <w:rPr>
          <w:rFonts w:ascii="Times New Roman" w:hAnsi="Times New Roman" w:cs="Times New Roman"/>
          <w:sz w:val="24"/>
          <w:szCs w:val="24"/>
        </w:rPr>
        <w:t>1</w:t>
      </w:r>
      <w:r w:rsidRPr="0091713B">
        <w:rPr>
          <w:rFonts w:ascii="Times New Roman" w:hAnsi="Times New Roman" w:cs="Times New Roman"/>
          <w:sz w:val="24"/>
          <w:szCs w:val="24"/>
        </w:rPr>
        <w:t xml:space="preserve"> году и плановом периоде 202</w:t>
      </w:r>
      <w:r w:rsidR="0022079C">
        <w:rPr>
          <w:rFonts w:ascii="Times New Roman" w:hAnsi="Times New Roman" w:cs="Times New Roman"/>
          <w:sz w:val="24"/>
          <w:szCs w:val="24"/>
        </w:rPr>
        <w:t>2</w:t>
      </w:r>
      <w:r w:rsidRPr="0091713B">
        <w:rPr>
          <w:rFonts w:ascii="Times New Roman" w:hAnsi="Times New Roman" w:cs="Times New Roman"/>
          <w:sz w:val="24"/>
          <w:szCs w:val="24"/>
        </w:rPr>
        <w:t xml:space="preserve"> и 202</w:t>
      </w:r>
      <w:r w:rsidR="0022079C">
        <w:rPr>
          <w:rFonts w:ascii="Times New Roman" w:hAnsi="Times New Roman" w:cs="Times New Roman"/>
          <w:sz w:val="24"/>
          <w:szCs w:val="24"/>
        </w:rPr>
        <w:t>3</w:t>
      </w:r>
      <w:r w:rsidRPr="0091713B">
        <w:rPr>
          <w:rFonts w:ascii="Times New Roman" w:hAnsi="Times New Roman" w:cs="Times New Roman"/>
          <w:sz w:val="24"/>
          <w:szCs w:val="24"/>
        </w:rPr>
        <w:t xml:space="preserve"> годов составляет 100 </w:t>
      </w:r>
      <w:r w:rsidR="00356038">
        <w:rPr>
          <w:rFonts w:ascii="Times New Roman" w:hAnsi="Times New Roman" w:cs="Times New Roman"/>
          <w:sz w:val="24"/>
          <w:szCs w:val="24"/>
        </w:rPr>
        <w:t>%</w:t>
      </w:r>
      <w:r w:rsidRPr="0091713B">
        <w:rPr>
          <w:rFonts w:ascii="Times New Roman" w:hAnsi="Times New Roman" w:cs="Times New Roman"/>
          <w:sz w:val="24"/>
          <w:szCs w:val="24"/>
        </w:rPr>
        <w:t xml:space="preserve"> ежегодно от общего объема бюджетных ассигнований (за исключением условно утверждаемых расходов).</w:t>
      </w:r>
    </w:p>
    <w:p w:rsidR="00AE7E80" w:rsidRPr="0091713B" w:rsidRDefault="00AE7E80" w:rsidP="00BA6170">
      <w:pPr>
        <w:keepNext/>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 xml:space="preserve">1. Муниципальная  программа Полтавского муниципального района </w:t>
      </w:r>
    </w:p>
    <w:p w:rsidR="00AE7E80" w:rsidRPr="0022079C" w:rsidRDefault="00AE7E80" w:rsidP="00BA6170">
      <w:pPr>
        <w:keepNext/>
        <w:spacing w:after="0" w:line="240" w:lineRule="auto"/>
        <w:ind w:firstLine="709"/>
        <w:jc w:val="both"/>
        <w:rPr>
          <w:rFonts w:ascii="Times New Roman" w:hAnsi="Times New Roman" w:cs="Times New Roman"/>
          <w:b/>
          <w:sz w:val="24"/>
          <w:szCs w:val="24"/>
        </w:rPr>
      </w:pPr>
      <w:r w:rsidRPr="0022079C">
        <w:rPr>
          <w:rFonts w:ascii="Times New Roman" w:hAnsi="Times New Roman" w:cs="Times New Roman"/>
          <w:b/>
          <w:sz w:val="24"/>
          <w:szCs w:val="24"/>
        </w:rPr>
        <w:t>«Социальное развитие Полтавского муниципального района»</w:t>
      </w:r>
    </w:p>
    <w:p w:rsidR="00AE7E80" w:rsidRPr="0091713B" w:rsidRDefault="00AE7E80" w:rsidP="00BA6170">
      <w:pPr>
        <w:autoSpaceDE w:val="0"/>
        <w:autoSpaceDN w:val="0"/>
        <w:adjustRightInd w:val="0"/>
        <w:spacing w:after="0" w:line="240" w:lineRule="auto"/>
        <w:ind w:firstLine="709"/>
        <w:jc w:val="both"/>
        <w:rPr>
          <w:rFonts w:ascii="Times New Roman" w:eastAsia="Calibri" w:hAnsi="Times New Roman" w:cs="Times New Roman"/>
          <w:sz w:val="24"/>
          <w:szCs w:val="24"/>
        </w:rPr>
      </w:pPr>
      <w:r w:rsidRPr="0091713B">
        <w:rPr>
          <w:rFonts w:ascii="Times New Roman" w:eastAsia="Calibri" w:hAnsi="Times New Roman" w:cs="Times New Roman"/>
          <w:sz w:val="24"/>
          <w:szCs w:val="24"/>
        </w:rPr>
        <w:t xml:space="preserve">На реализацию мероприятий указанной муниципальной программы Полтавского муниципального района предусмотрено </w:t>
      </w:r>
      <w:r w:rsidR="0022079C">
        <w:rPr>
          <w:rFonts w:ascii="Times New Roman" w:eastAsia="Calibri" w:hAnsi="Times New Roman" w:cs="Times New Roman"/>
          <w:sz w:val="24"/>
          <w:szCs w:val="24"/>
        </w:rPr>
        <w:t>379 921 717,04</w:t>
      </w:r>
      <w:r w:rsidRPr="0091713B">
        <w:rPr>
          <w:rFonts w:ascii="Times New Roman" w:eastAsia="Calibri" w:hAnsi="Times New Roman" w:cs="Times New Roman"/>
          <w:sz w:val="24"/>
          <w:szCs w:val="24"/>
        </w:rPr>
        <w:t xml:space="preserve"> </w:t>
      </w:r>
      <w:r w:rsidRPr="0091713B">
        <w:rPr>
          <w:rFonts w:ascii="Times New Roman" w:hAnsi="Times New Roman" w:cs="Times New Roman"/>
          <w:sz w:val="24"/>
          <w:szCs w:val="24"/>
        </w:rPr>
        <w:t>руб</w:t>
      </w:r>
      <w:r w:rsidRPr="0091713B">
        <w:rPr>
          <w:rFonts w:ascii="Times New Roman" w:eastAsia="Calibri" w:hAnsi="Times New Roman" w:cs="Times New Roman"/>
          <w:sz w:val="24"/>
          <w:szCs w:val="24"/>
        </w:rPr>
        <w:t>. на 202</w:t>
      </w:r>
      <w:r w:rsidR="0022079C">
        <w:rPr>
          <w:rFonts w:ascii="Times New Roman" w:eastAsia="Calibri" w:hAnsi="Times New Roman" w:cs="Times New Roman"/>
          <w:sz w:val="24"/>
          <w:szCs w:val="24"/>
        </w:rPr>
        <w:t>1</w:t>
      </w:r>
      <w:r w:rsidRPr="0091713B">
        <w:rPr>
          <w:rFonts w:ascii="Times New Roman" w:eastAsia="Calibri" w:hAnsi="Times New Roman" w:cs="Times New Roman"/>
          <w:sz w:val="24"/>
          <w:szCs w:val="24"/>
        </w:rPr>
        <w:t xml:space="preserve"> год, </w:t>
      </w:r>
      <w:r w:rsidR="0022079C">
        <w:rPr>
          <w:rFonts w:ascii="Times New Roman" w:eastAsia="Calibri" w:hAnsi="Times New Roman" w:cs="Times New Roman"/>
          <w:sz w:val="24"/>
          <w:szCs w:val="24"/>
        </w:rPr>
        <w:t>366 365 102,28</w:t>
      </w:r>
      <w:r w:rsidRPr="0091713B">
        <w:rPr>
          <w:rFonts w:ascii="Times New Roman" w:eastAsia="Calibri" w:hAnsi="Times New Roman" w:cs="Times New Roman"/>
          <w:sz w:val="24"/>
          <w:szCs w:val="24"/>
        </w:rPr>
        <w:t xml:space="preserve"> руб</w:t>
      </w:r>
      <w:r w:rsidR="0022079C">
        <w:rPr>
          <w:rFonts w:ascii="Times New Roman" w:eastAsia="Calibri" w:hAnsi="Times New Roman" w:cs="Times New Roman"/>
          <w:sz w:val="24"/>
          <w:szCs w:val="24"/>
        </w:rPr>
        <w:t>лей</w:t>
      </w:r>
      <w:r w:rsidRPr="0091713B">
        <w:rPr>
          <w:rFonts w:ascii="Times New Roman" w:eastAsia="Calibri" w:hAnsi="Times New Roman" w:cs="Times New Roman"/>
          <w:sz w:val="24"/>
          <w:szCs w:val="24"/>
        </w:rPr>
        <w:t xml:space="preserve"> на 202</w:t>
      </w:r>
      <w:r w:rsidR="0022079C">
        <w:rPr>
          <w:rFonts w:ascii="Times New Roman" w:eastAsia="Calibri" w:hAnsi="Times New Roman" w:cs="Times New Roman"/>
          <w:sz w:val="24"/>
          <w:szCs w:val="24"/>
        </w:rPr>
        <w:t>2</w:t>
      </w:r>
      <w:r w:rsidRPr="0091713B">
        <w:rPr>
          <w:rFonts w:ascii="Times New Roman" w:eastAsia="Calibri" w:hAnsi="Times New Roman" w:cs="Times New Roman"/>
          <w:sz w:val="24"/>
          <w:szCs w:val="24"/>
        </w:rPr>
        <w:t xml:space="preserve"> год и </w:t>
      </w:r>
      <w:r w:rsidR="0022079C">
        <w:rPr>
          <w:rFonts w:ascii="Times New Roman" w:eastAsia="Calibri" w:hAnsi="Times New Roman" w:cs="Times New Roman"/>
          <w:sz w:val="24"/>
          <w:szCs w:val="24"/>
        </w:rPr>
        <w:t>364 542 545,42</w:t>
      </w:r>
      <w:r w:rsidRPr="0091713B">
        <w:rPr>
          <w:rFonts w:ascii="Times New Roman" w:eastAsia="Calibri" w:hAnsi="Times New Roman" w:cs="Times New Roman"/>
          <w:sz w:val="24"/>
          <w:szCs w:val="24"/>
        </w:rPr>
        <w:t xml:space="preserve"> руб</w:t>
      </w:r>
      <w:r w:rsidR="0022079C">
        <w:rPr>
          <w:rFonts w:ascii="Times New Roman" w:eastAsia="Calibri" w:hAnsi="Times New Roman" w:cs="Times New Roman"/>
          <w:sz w:val="24"/>
          <w:szCs w:val="24"/>
        </w:rPr>
        <w:t>лей</w:t>
      </w:r>
      <w:r w:rsidRPr="0091713B">
        <w:rPr>
          <w:rFonts w:ascii="Times New Roman" w:eastAsia="Calibri" w:hAnsi="Times New Roman" w:cs="Times New Roman"/>
          <w:sz w:val="24"/>
          <w:szCs w:val="24"/>
        </w:rPr>
        <w:t xml:space="preserve"> на 202</w:t>
      </w:r>
      <w:r w:rsidR="0022079C">
        <w:rPr>
          <w:rFonts w:ascii="Times New Roman" w:eastAsia="Calibri" w:hAnsi="Times New Roman" w:cs="Times New Roman"/>
          <w:sz w:val="24"/>
          <w:szCs w:val="24"/>
        </w:rPr>
        <w:t>3</w:t>
      </w:r>
      <w:r w:rsidRPr="0091713B">
        <w:rPr>
          <w:rFonts w:ascii="Times New Roman" w:eastAsia="Calibri" w:hAnsi="Times New Roman" w:cs="Times New Roman"/>
          <w:sz w:val="24"/>
          <w:szCs w:val="24"/>
        </w:rPr>
        <w:t xml:space="preserve"> год.</w:t>
      </w:r>
    </w:p>
    <w:p w:rsidR="00AE7E80" w:rsidRPr="0091713B" w:rsidRDefault="00AE7E80" w:rsidP="00BA6170">
      <w:pPr>
        <w:keepNext/>
        <w:spacing w:after="0" w:line="240" w:lineRule="auto"/>
        <w:ind w:firstLine="709"/>
        <w:jc w:val="both"/>
        <w:rPr>
          <w:rFonts w:ascii="Times New Roman" w:hAnsi="Times New Roman" w:cs="Times New Roman"/>
          <w:sz w:val="24"/>
          <w:szCs w:val="24"/>
        </w:rPr>
      </w:pPr>
      <w:r w:rsidRPr="0091713B">
        <w:rPr>
          <w:rFonts w:ascii="Times New Roman" w:eastAsia="Calibri" w:hAnsi="Times New Roman" w:cs="Times New Roman"/>
          <w:sz w:val="24"/>
          <w:szCs w:val="24"/>
        </w:rPr>
        <w:t>2.</w:t>
      </w:r>
      <w:r w:rsidRPr="0091713B">
        <w:rPr>
          <w:rFonts w:ascii="Times New Roman" w:hAnsi="Times New Roman" w:cs="Times New Roman"/>
          <w:sz w:val="24"/>
          <w:szCs w:val="24"/>
        </w:rPr>
        <w:t xml:space="preserve"> Муниципальная  программа Полтавского муниципального района </w:t>
      </w:r>
    </w:p>
    <w:p w:rsidR="00AE7E80" w:rsidRPr="0091713B" w:rsidRDefault="00AE7E80" w:rsidP="00BA6170">
      <w:pPr>
        <w:keepNext/>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w:t>
      </w:r>
      <w:r w:rsidRPr="0022079C">
        <w:rPr>
          <w:rFonts w:ascii="Times New Roman" w:hAnsi="Times New Roman" w:cs="Times New Roman"/>
          <w:b/>
          <w:sz w:val="24"/>
          <w:szCs w:val="24"/>
        </w:rPr>
        <w:t>Экономическое  развитие Полтавского муниципального района»</w:t>
      </w:r>
    </w:p>
    <w:p w:rsidR="00AE7E80" w:rsidRPr="0091713B" w:rsidRDefault="00AE7E80" w:rsidP="00BA6170">
      <w:pPr>
        <w:autoSpaceDE w:val="0"/>
        <w:autoSpaceDN w:val="0"/>
        <w:adjustRightInd w:val="0"/>
        <w:spacing w:after="0" w:line="240" w:lineRule="auto"/>
        <w:ind w:firstLine="709"/>
        <w:jc w:val="both"/>
        <w:rPr>
          <w:rFonts w:ascii="Times New Roman" w:eastAsia="Calibri" w:hAnsi="Times New Roman" w:cs="Times New Roman"/>
          <w:sz w:val="24"/>
          <w:szCs w:val="24"/>
        </w:rPr>
      </w:pPr>
      <w:r w:rsidRPr="0091713B">
        <w:rPr>
          <w:rFonts w:ascii="Times New Roman" w:eastAsia="Calibri" w:hAnsi="Times New Roman" w:cs="Times New Roman"/>
          <w:sz w:val="24"/>
          <w:szCs w:val="24"/>
        </w:rPr>
        <w:t xml:space="preserve">На реализацию мероприятий указанной муниципальной программы Полтавского муниципального района предусмотрено </w:t>
      </w:r>
      <w:r w:rsidR="0022079C">
        <w:rPr>
          <w:rFonts w:ascii="Times New Roman" w:eastAsia="Calibri" w:hAnsi="Times New Roman" w:cs="Times New Roman"/>
          <w:sz w:val="24"/>
          <w:szCs w:val="24"/>
        </w:rPr>
        <w:t>97 205 392,70</w:t>
      </w:r>
      <w:r w:rsidRPr="0091713B">
        <w:rPr>
          <w:rFonts w:ascii="Times New Roman" w:eastAsia="Calibri" w:hAnsi="Times New Roman" w:cs="Times New Roman"/>
          <w:sz w:val="24"/>
          <w:szCs w:val="24"/>
        </w:rPr>
        <w:t xml:space="preserve"> </w:t>
      </w:r>
      <w:r w:rsidRPr="0091713B">
        <w:rPr>
          <w:rFonts w:ascii="Times New Roman" w:hAnsi="Times New Roman" w:cs="Times New Roman"/>
          <w:sz w:val="24"/>
          <w:szCs w:val="24"/>
        </w:rPr>
        <w:t>руб</w:t>
      </w:r>
      <w:r w:rsidR="0022079C">
        <w:rPr>
          <w:rFonts w:ascii="Times New Roman" w:hAnsi="Times New Roman" w:cs="Times New Roman"/>
          <w:sz w:val="24"/>
          <w:szCs w:val="24"/>
        </w:rPr>
        <w:t>лей</w:t>
      </w:r>
      <w:r w:rsidRPr="0091713B">
        <w:rPr>
          <w:rFonts w:ascii="Times New Roman" w:eastAsia="Calibri" w:hAnsi="Times New Roman" w:cs="Times New Roman"/>
          <w:sz w:val="24"/>
          <w:szCs w:val="24"/>
        </w:rPr>
        <w:t xml:space="preserve"> на 202</w:t>
      </w:r>
      <w:r w:rsidR="0022079C">
        <w:rPr>
          <w:rFonts w:ascii="Times New Roman" w:eastAsia="Calibri" w:hAnsi="Times New Roman" w:cs="Times New Roman"/>
          <w:sz w:val="24"/>
          <w:szCs w:val="24"/>
        </w:rPr>
        <w:t>1</w:t>
      </w:r>
      <w:r w:rsidRPr="0091713B">
        <w:rPr>
          <w:rFonts w:ascii="Times New Roman" w:eastAsia="Calibri" w:hAnsi="Times New Roman" w:cs="Times New Roman"/>
          <w:sz w:val="24"/>
          <w:szCs w:val="24"/>
        </w:rPr>
        <w:t xml:space="preserve"> год, </w:t>
      </w:r>
      <w:r w:rsidR="0022079C">
        <w:rPr>
          <w:rFonts w:ascii="Times New Roman" w:eastAsia="Calibri" w:hAnsi="Times New Roman" w:cs="Times New Roman"/>
          <w:sz w:val="24"/>
          <w:szCs w:val="24"/>
        </w:rPr>
        <w:t>88 484 306,01</w:t>
      </w:r>
      <w:r w:rsidRPr="0091713B">
        <w:rPr>
          <w:rFonts w:ascii="Times New Roman" w:eastAsia="Calibri" w:hAnsi="Times New Roman" w:cs="Times New Roman"/>
          <w:sz w:val="24"/>
          <w:szCs w:val="24"/>
        </w:rPr>
        <w:t xml:space="preserve"> руб</w:t>
      </w:r>
      <w:r w:rsidR="0022079C">
        <w:rPr>
          <w:rFonts w:ascii="Times New Roman" w:eastAsia="Calibri" w:hAnsi="Times New Roman" w:cs="Times New Roman"/>
          <w:sz w:val="24"/>
          <w:szCs w:val="24"/>
        </w:rPr>
        <w:t>лей на 2022</w:t>
      </w:r>
      <w:r w:rsidRPr="0091713B">
        <w:rPr>
          <w:rFonts w:ascii="Times New Roman" w:eastAsia="Calibri" w:hAnsi="Times New Roman" w:cs="Times New Roman"/>
          <w:sz w:val="24"/>
          <w:szCs w:val="24"/>
        </w:rPr>
        <w:t xml:space="preserve"> год и 84</w:t>
      </w:r>
      <w:r w:rsidR="0022079C">
        <w:rPr>
          <w:rFonts w:ascii="Times New Roman" w:eastAsia="Calibri" w:hAnsi="Times New Roman" w:cs="Times New Roman"/>
          <w:sz w:val="24"/>
          <w:szCs w:val="24"/>
        </w:rPr>
        <w:t> 946 422,71</w:t>
      </w:r>
      <w:r w:rsidRPr="0091713B">
        <w:rPr>
          <w:rFonts w:ascii="Times New Roman" w:eastAsia="Calibri" w:hAnsi="Times New Roman" w:cs="Times New Roman"/>
          <w:sz w:val="24"/>
          <w:szCs w:val="24"/>
        </w:rPr>
        <w:t xml:space="preserve"> руб</w:t>
      </w:r>
      <w:r w:rsidR="0022079C">
        <w:rPr>
          <w:rFonts w:ascii="Times New Roman" w:eastAsia="Calibri" w:hAnsi="Times New Roman" w:cs="Times New Roman"/>
          <w:sz w:val="24"/>
          <w:szCs w:val="24"/>
        </w:rPr>
        <w:t>лей</w:t>
      </w:r>
      <w:r w:rsidRPr="0091713B">
        <w:rPr>
          <w:rFonts w:ascii="Times New Roman" w:eastAsia="Calibri" w:hAnsi="Times New Roman" w:cs="Times New Roman"/>
          <w:sz w:val="24"/>
          <w:szCs w:val="24"/>
        </w:rPr>
        <w:t xml:space="preserve"> на 202</w:t>
      </w:r>
      <w:r w:rsidR="0022079C">
        <w:rPr>
          <w:rFonts w:ascii="Times New Roman" w:eastAsia="Calibri" w:hAnsi="Times New Roman" w:cs="Times New Roman"/>
          <w:sz w:val="24"/>
          <w:szCs w:val="24"/>
        </w:rPr>
        <w:t>3</w:t>
      </w:r>
      <w:r w:rsidRPr="0091713B">
        <w:rPr>
          <w:rFonts w:ascii="Times New Roman" w:eastAsia="Calibri" w:hAnsi="Times New Roman" w:cs="Times New Roman"/>
          <w:sz w:val="24"/>
          <w:szCs w:val="24"/>
        </w:rPr>
        <w:t xml:space="preserve"> год.</w:t>
      </w:r>
    </w:p>
    <w:p w:rsidR="00AE7E80" w:rsidRPr="0091713B" w:rsidRDefault="00AE7E80" w:rsidP="00BA6170">
      <w:pPr>
        <w:tabs>
          <w:tab w:val="left" w:pos="567"/>
        </w:tabs>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Расходы на исполнение муниципальных программ предлагаются к утверждению на основании паспортов муниципальных программ в полном объеме.</w:t>
      </w:r>
    </w:p>
    <w:p w:rsidR="00AE7E80" w:rsidRPr="0091713B" w:rsidRDefault="00AE7E80" w:rsidP="00BA6170">
      <w:pPr>
        <w:autoSpaceDE w:val="0"/>
        <w:autoSpaceDN w:val="0"/>
        <w:adjustRightInd w:val="0"/>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Основной целью муниципальных программ является улучшение качества жизни населения района.</w:t>
      </w:r>
    </w:p>
    <w:p w:rsidR="00AC7167" w:rsidRPr="0091713B" w:rsidRDefault="00AC7167" w:rsidP="00BA6170">
      <w:pPr>
        <w:spacing w:after="0" w:line="240" w:lineRule="auto"/>
        <w:ind w:firstLine="709"/>
        <w:jc w:val="both"/>
        <w:rPr>
          <w:rFonts w:ascii="Times New Roman" w:eastAsia="Calibri" w:hAnsi="Times New Roman" w:cs="Times New Roman"/>
          <w:sz w:val="24"/>
          <w:szCs w:val="24"/>
        </w:rPr>
      </w:pPr>
    </w:p>
    <w:p w:rsidR="00AE7E80" w:rsidRPr="004E5EC7" w:rsidRDefault="004724B8" w:rsidP="004E5EC7">
      <w:pPr>
        <w:pStyle w:val="1"/>
        <w:rPr>
          <w:i/>
          <w:szCs w:val="28"/>
        </w:rPr>
      </w:pPr>
      <w:r>
        <w:rPr>
          <w:i/>
          <w:szCs w:val="28"/>
        </w:rPr>
        <w:t>8</w:t>
      </w:r>
      <w:r w:rsidR="0091713B" w:rsidRPr="004E5EC7">
        <w:rPr>
          <w:i/>
          <w:szCs w:val="28"/>
        </w:rPr>
        <w:t xml:space="preserve">. </w:t>
      </w:r>
      <w:r w:rsidR="00AE7E80" w:rsidRPr="004E5EC7">
        <w:rPr>
          <w:i/>
          <w:szCs w:val="28"/>
        </w:rPr>
        <w:t>Источники финансирования дефицита районного бюджета в 2020 году и плановом периоде 2021-2022 годов</w:t>
      </w:r>
    </w:p>
    <w:p w:rsidR="00AE7E80" w:rsidRPr="0091713B" w:rsidRDefault="00AE7E80" w:rsidP="00AC7167">
      <w:pPr>
        <w:spacing w:after="0" w:line="240" w:lineRule="auto"/>
        <w:ind w:firstLine="709"/>
        <w:jc w:val="both"/>
        <w:rPr>
          <w:rFonts w:ascii="Times New Roman" w:hAnsi="Times New Roman" w:cs="Times New Roman"/>
          <w:sz w:val="24"/>
          <w:szCs w:val="24"/>
        </w:rPr>
      </w:pPr>
      <w:r w:rsidRPr="0091713B">
        <w:rPr>
          <w:rFonts w:ascii="Times New Roman" w:hAnsi="Times New Roman" w:cs="Times New Roman"/>
          <w:sz w:val="24"/>
          <w:szCs w:val="24"/>
        </w:rPr>
        <w:t>Одним из основных направлений долговой политики Полтавского муниципального района является недопущение муниципального долга Полтавского муниципального района.  По состоянию на 01.10.20</w:t>
      </w:r>
      <w:r w:rsidR="00DB7EBC">
        <w:rPr>
          <w:rFonts w:ascii="Times New Roman" w:hAnsi="Times New Roman" w:cs="Times New Roman"/>
          <w:sz w:val="24"/>
          <w:szCs w:val="24"/>
        </w:rPr>
        <w:t>20</w:t>
      </w:r>
      <w:r w:rsidRPr="0091713B">
        <w:rPr>
          <w:rFonts w:ascii="Times New Roman" w:hAnsi="Times New Roman" w:cs="Times New Roman"/>
          <w:sz w:val="24"/>
          <w:szCs w:val="24"/>
        </w:rPr>
        <w:t xml:space="preserve"> года муниципальный долг в районе отсутствует.</w:t>
      </w:r>
    </w:p>
    <w:p w:rsidR="00AE7E80" w:rsidRPr="0091713B" w:rsidRDefault="00AE7E80" w:rsidP="00AC7167">
      <w:pPr>
        <w:pStyle w:val="ab"/>
        <w:spacing w:after="0"/>
        <w:ind w:left="0" w:firstLine="709"/>
        <w:jc w:val="both"/>
      </w:pPr>
      <w:r w:rsidRPr="0091713B">
        <w:t>В бюджете Полтавского муниципального района планируется предоставление бюджетных кредитов бюджетам поселений на  202</w:t>
      </w:r>
      <w:r w:rsidR="00DB7EBC">
        <w:t>1</w:t>
      </w:r>
      <w:r w:rsidRPr="0091713B">
        <w:t xml:space="preserve"> год и плановый период 202</w:t>
      </w:r>
      <w:r w:rsidR="00DB7EBC">
        <w:t>2</w:t>
      </w:r>
      <w:r w:rsidRPr="0091713B">
        <w:t xml:space="preserve"> и 202</w:t>
      </w:r>
      <w:r w:rsidR="00DB7EBC">
        <w:t>3</w:t>
      </w:r>
      <w:r w:rsidRPr="0091713B">
        <w:t xml:space="preserve"> годов в сумме 2 000 000,00 руб.</w:t>
      </w:r>
    </w:p>
    <w:p w:rsidR="00AE7E80" w:rsidRPr="0091713B" w:rsidRDefault="00AE7E80" w:rsidP="00AC7167">
      <w:pPr>
        <w:pStyle w:val="3"/>
        <w:spacing w:after="0"/>
        <w:ind w:left="0" w:firstLine="709"/>
        <w:jc w:val="both"/>
        <w:rPr>
          <w:sz w:val="24"/>
          <w:szCs w:val="24"/>
        </w:rPr>
      </w:pPr>
      <w:r w:rsidRPr="0091713B">
        <w:rPr>
          <w:sz w:val="24"/>
          <w:szCs w:val="24"/>
        </w:rPr>
        <w:t>Возврат предоставленных бюджетных кредитов от бюджетов поселений Полтавского муниципального образования планируется на 202</w:t>
      </w:r>
      <w:r w:rsidR="00DB7EBC">
        <w:rPr>
          <w:sz w:val="24"/>
          <w:szCs w:val="24"/>
        </w:rPr>
        <w:t>1 год  и плановый период 2022</w:t>
      </w:r>
      <w:r w:rsidRPr="0091713B">
        <w:rPr>
          <w:sz w:val="24"/>
          <w:szCs w:val="24"/>
        </w:rPr>
        <w:t xml:space="preserve"> и 202</w:t>
      </w:r>
      <w:r w:rsidR="00DB7EBC">
        <w:rPr>
          <w:sz w:val="24"/>
          <w:szCs w:val="24"/>
        </w:rPr>
        <w:t>3</w:t>
      </w:r>
      <w:r w:rsidRPr="0091713B">
        <w:rPr>
          <w:sz w:val="24"/>
          <w:szCs w:val="24"/>
        </w:rPr>
        <w:t xml:space="preserve"> годов в сумме 2 000 000,00 руб.</w:t>
      </w:r>
    </w:p>
    <w:p w:rsidR="00D34FF8" w:rsidRPr="0091713B" w:rsidRDefault="00D34FF8" w:rsidP="00AC7167">
      <w:pPr>
        <w:spacing w:after="0" w:line="240" w:lineRule="auto"/>
        <w:ind w:firstLine="709"/>
        <w:jc w:val="both"/>
        <w:rPr>
          <w:rFonts w:ascii="Times New Roman" w:hAnsi="Times New Roman" w:cs="Times New Roman"/>
          <w:sz w:val="24"/>
          <w:szCs w:val="24"/>
        </w:rPr>
      </w:pPr>
    </w:p>
    <w:p w:rsidR="00D34FF8" w:rsidRDefault="00D34FF8" w:rsidP="0091713B">
      <w:pPr>
        <w:spacing w:after="0" w:line="240" w:lineRule="auto"/>
        <w:ind w:firstLine="709"/>
        <w:jc w:val="both"/>
        <w:rPr>
          <w:rFonts w:ascii="Times New Roman" w:hAnsi="Times New Roman" w:cs="Times New Roman"/>
          <w:sz w:val="24"/>
          <w:szCs w:val="24"/>
        </w:rPr>
      </w:pPr>
    </w:p>
    <w:p w:rsidR="0091713B" w:rsidRPr="004E5EC7" w:rsidRDefault="004724B8" w:rsidP="0091713B">
      <w:pPr>
        <w:ind w:firstLine="567"/>
        <w:jc w:val="center"/>
        <w:rPr>
          <w:rFonts w:ascii="Times New Roman" w:hAnsi="Times New Roman" w:cs="Times New Roman"/>
          <w:b/>
          <w:i/>
          <w:sz w:val="28"/>
          <w:szCs w:val="28"/>
        </w:rPr>
      </w:pPr>
      <w:r>
        <w:rPr>
          <w:rFonts w:ascii="Times New Roman" w:hAnsi="Times New Roman" w:cs="Times New Roman"/>
          <w:b/>
          <w:i/>
          <w:sz w:val="28"/>
          <w:szCs w:val="28"/>
        </w:rPr>
        <w:t>9</w:t>
      </w:r>
      <w:r w:rsidR="0091713B" w:rsidRPr="004E5EC7">
        <w:rPr>
          <w:rFonts w:ascii="Times New Roman" w:hAnsi="Times New Roman" w:cs="Times New Roman"/>
          <w:b/>
          <w:i/>
          <w:sz w:val="28"/>
          <w:szCs w:val="28"/>
        </w:rPr>
        <w:t>.Заключительная часть</w:t>
      </w:r>
    </w:p>
    <w:p w:rsidR="00C97E54" w:rsidRPr="00AC7167" w:rsidRDefault="0091713B" w:rsidP="00AC7167">
      <w:pPr>
        <w:tabs>
          <w:tab w:val="left" w:pos="567"/>
        </w:tabs>
        <w:spacing w:after="0" w:line="240" w:lineRule="auto"/>
        <w:ind w:firstLine="709"/>
        <w:jc w:val="both"/>
        <w:rPr>
          <w:rFonts w:ascii="Times New Roman" w:hAnsi="Times New Roman" w:cs="Times New Roman"/>
          <w:sz w:val="24"/>
          <w:szCs w:val="24"/>
        </w:rPr>
      </w:pPr>
      <w:r w:rsidRPr="00AC7167">
        <w:rPr>
          <w:rFonts w:ascii="Times New Roman" w:hAnsi="Times New Roman" w:cs="Times New Roman"/>
          <w:sz w:val="24"/>
          <w:szCs w:val="24"/>
        </w:rPr>
        <w:t xml:space="preserve">1.         Проект бюджета внесен </w:t>
      </w:r>
      <w:r w:rsidR="00945995">
        <w:rPr>
          <w:rFonts w:ascii="Times New Roman" w:hAnsi="Times New Roman" w:cs="Times New Roman"/>
          <w:sz w:val="24"/>
          <w:szCs w:val="24"/>
        </w:rPr>
        <w:t xml:space="preserve"> Администраций</w:t>
      </w:r>
      <w:r w:rsidRPr="00AC7167">
        <w:rPr>
          <w:rFonts w:ascii="Times New Roman" w:hAnsi="Times New Roman" w:cs="Times New Roman"/>
          <w:sz w:val="24"/>
          <w:szCs w:val="24"/>
        </w:rPr>
        <w:t xml:space="preserve"> </w:t>
      </w:r>
      <w:r w:rsidR="00C97E54" w:rsidRPr="00AC7167">
        <w:rPr>
          <w:rFonts w:ascii="Times New Roman" w:hAnsi="Times New Roman" w:cs="Times New Roman"/>
          <w:sz w:val="24"/>
          <w:szCs w:val="24"/>
        </w:rPr>
        <w:t xml:space="preserve">Полтавского муниципального района </w:t>
      </w:r>
      <w:r w:rsidRPr="00AC7167">
        <w:rPr>
          <w:rFonts w:ascii="Times New Roman" w:hAnsi="Times New Roman" w:cs="Times New Roman"/>
          <w:sz w:val="24"/>
          <w:szCs w:val="24"/>
        </w:rPr>
        <w:t xml:space="preserve">на рассмотрение в </w:t>
      </w:r>
      <w:r w:rsidR="00945995">
        <w:rPr>
          <w:rFonts w:ascii="Times New Roman" w:hAnsi="Times New Roman" w:cs="Times New Roman"/>
          <w:sz w:val="24"/>
          <w:szCs w:val="24"/>
        </w:rPr>
        <w:t>Совет Полтавского муниципального района в срок, установленный</w:t>
      </w:r>
      <w:r w:rsidR="0042125C">
        <w:rPr>
          <w:rFonts w:ascii="Times New Roman" w:hAnsi="Times New Roman" w:cs="Times New Roman"/>
          <w:sz w:val="24"/>
          <w:szCs w:val="24"/>
        </w:rPr>
        <w:t xml:space="preserve"> статьей 185 БК и</w:t>
      </w:r>
      <w:r w:rsidR="00945995">
        <w:rPr>
          <w:rFonts w:ascii="Times New Roman" w:hAnsi="Times New Roman" w:cs="Times New Roman"/>
          <w:sz w:val="24"/>
          <w:szCs w:val="24"/>
        </w:rPr>
        <w:t xml:space="preserve"> статьей </w:t>
      </w:r>
      <w:r w:rsidRPr="00AC7167">
        <w:rPr>
          <w:rFonts w:ascii="Times New Roman" w:hAnsi="Times New Roman" w:cs="Times New Roman"/>
          <w:sz w:val="24"/>
          <w:szCs w:val="24"/>
        </w:rPr>
        <w:t xml:space="preserve"> 1</w:t>
      </w:r>
      <w:r w:rsidR="00945995">
        <w:rPr>
          <w:rFonts w:ascii="Times New Roman" w:hAnsi="Times New Roman" w:cs="Times New Roman"/>
          <w:sz w:val="24"/>
          <w:szCs w:val="24"/>
        </w:rPr>
        <w:t>2</w:t>
      </w:r>
      <w:r w:rsidR="00C97E54" w:rsidRPr="00AC7167">
        <w:rPr>
          <w:rFonts w:ascii="Times New Roman" w:hAnsi="Times New Roman" w:cs="Times New Roman"/>
          <w:sz w:val="24"/>
          <w:szCs w:val="24"/>
        </w:rPr>
        <w:t xml:space="preserve"> Положения о бюджетном процессе</w:t>
      </w:r>
      <w:r w:rsidR="00945995">
        <w:rPr>
          <w:rFonts w:ascii="Times New Roman" w:hAnsi="Times New Roman" w:cs="Times New Roman"/>
          <w:sz w:val="24"/>
          <w:szCs w:val="24"/>
        </w:rPr>
        <w:t>.</w:t>
      </w:r>
    </w:p>
    <w:p w:rsidR="0091713B" w:rsidRDefault="0091713B" w:rsidP="00AC7167">
      <w:pPr>
        <w:tabs>
          <w:tab w:val="left" w:pos="567"/>
        </w:tabs>
        <w:spacing w:after="0" w:line="240" w:lineRule="auto"/>
        <w:ind w:firstLine="709"/>
        <w:jc w:val="both"/>
        <w:rPr>
          <w:rFonts w:ascii="Times New Roman" w:hAnsi="Times New Roman" w:cs="Times New Roman"/>
          <w:sz w:val="24"/>
          <w:szCs w:val="24"/>
        </w:rPr>
      </w:pPr>
      <w:r w:rsidRPr="00AC7167">
        <w:rPr>
          <w:rFonts w:ascii="Times New Roman" w:hAnsi="Times New Roman" w:cs="Times New Roman"/>
          <w:sz w:val="24"/>
          <w:szCs w:val="24"/>
        </w:rPr>
        <w:lastRenderedPageBreak/>
        <w:t>2.  Представленный проект  бюджета с</w:t>
      </w:r>
      <w:r w:rsidR="0042125C">
        <w:rPr>
          <w:rFonts w:ascii="Times New Roman" w:hAnsi="Times New Roman" w:cs="Times New Roman"/>
          <w:sz w:val="24"/>
          <w:szCs w:val="24"/>
        </w:rPr>
        <w:t>оответствует требованиям статьи</w:t>
      </w:r>
      <w:r w:rsidRPr="00AC7167">
        <w:rPr>
          <w:rFonts w:ascii="Times New Roman" w:hAnsi="Times New Roman" w:cs="Times New Roman"/>
          <w:sz w:val="24"/>
          <w:szCs w:val="24"/>
        </w:rPr>
        <w:t xml:space="preserve"> 184.2 БК Росс</w:t>
      </w:r>
      <w:r w:rsidR="00C97E54" w:rsidRPr="00AC7167">
        <w:rPr>
          <w:rFonts w:ascii="Times New Roman" w:hAnsi="Times New Roman" w:cs="Times New Roman"/>
          <w:sz w:val="24"/>
          <w:szCs w:val="24"/>
        </w:rPr>
        <w:t xml:space="preserve">ийской Федерации и статье </w:t>
      </w:r>
      <w:r w:rsidRPr="00AC7167">
        <w:rPr>
          <w:rFonts w:ascii="Times New Roman" w:hAnsi="Times New Roman" w:cs="Times New Roman"/>
          <w:sz w:val="24"/>
          <w:szCs w:val="24"/>
        </w:rPr>
        <w:t xml:space="preserve">15  Положения о бюджетном процессе в части полноты самого проекта решения, а также документов и материалов, предоставляемых в </w:t>
      </w:r>
      <w:r w:rsidR="00C97E54" w:rsidRPr="00AC7167">
        <w:rPr>
          <w:rFonts w:ascii="Times New Roman" w:hAnsi="Times New Roman" w:cs="Times New Roman"/>
          <w:sz w:val="24"/>
          <w:szCs w:val="24"/>
        </w:rPr>
        <w:t xml:space="preserve">Совет </w:t>
      </w:r>
      <w:r w:rsidRPr="00AC7167">
        <w:rPr>
          <w:rFonts w:ascii="Times New Roman" w:hAnsi="Times New Roman" w:cs="Times New Roman"/>
          <w:sz w:val="24"/>
          <w:szCs w:val="24"/>
        </w:rPr>
        <w:t xml:space="preserve">одновременно с ними. </w:t>
      </w:r>
    </w:p>
    <w:p w:rsidR="0042125C" w:rsidRPr="00AC7167" w:rsidRDefault="006B5677" w:rsidP="00AC7167">
      <w:pPr>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3.Прое</w:t>
      </w:r>
      <w:r w:rsidR="0042125C">
        <w:rPr>
          <w:rFonts w:ascii="Times New Roman" w:hAnsi="Times New Roman" w:cs="Times New Roman"/>
          <w:sz w:val="24"/>
          <w:szCs w:val="24"/>
        </w:rPr>
        <w:t>к</w:t>
      </w:r>
      <w:r>
        <w:rPr>
          <w:rFonts w:ascii="Times New Roman" w:hAnsi="Times New Roman" w:cs="Times New Roman"/>
          <w:sz w:val="24"/>
          <w:szCs w:val="24"/>
        </w:rPr>
        <w:t>т</w:t>
      </w:r>
      <w:r w:rsidR="0042125C">
        <w:rPr>
          <w:rFonts w:ascii="Times New Roman" w:hAnsi="Times New Roman" w:cs="Times New Roman"/>
          <w:sz w:val="24"/>
          <w:szCs w:val="24"/>
        </w:rPr>
        <w:t xml:space="preserve"> бюджета содержит основные характеристики районного бюджета и показатели, которые определены статьей 184.1 БК  статьей 11 </w:t>
      </w:r>
      <w:r w:rsidR="0042125C" w:rsidRPr="00AC7167">
        <w:rPr>
          <w:rFonts w:ascii="Times New Roman" w:hAnsi="Times New Roman" w:cs="Times New Roman"/>
          <w:sz w:val="24"/>
          <w:szCs w:val="24"/>
        </w:rPr>
        <w:t>Положения о бюджетном процессе</w:t>
      </w:r>
      <w:r w:rsidR="0042125C">
        <w:rPr>
          <w:rFonts w:ascii="Times New Roman" w:hAnsi="Times New Roman" w:cs="Times New Roman"/>
          <w:sz w:val="24"/>
          <w:szCs w:val="24"/>
        </w:rPr>
        <w:t>.</w:t>
      </w:r>
    </w:p>
    <w:p w:rsidR="000A548F" w:rsidRDefault="0042125C" w:rsidP="0042125C">
      <w:pPr>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 Основные характеристики районного бюджета, </w:t>
      </w:r>
      <w:r w:rsidR="00706AA3">
        <w:rPr>
          <w:rFonts w:ascii="Times New Roman" w:hAnsi="Times New Roman" w:cs="Times New Roman"/>
          <w:sz w:val="24"/>
          <w:szCs w:val="24"/>
        </w:rPr>
        <w:t>предусмотренные проектом бюджета</w:t>
      </w:r>
      <w:r>
        <w:rPr>
          <w:rFonts w:ascii="Times New Roman" w:hAnsi="Times New Roman" w:cs="Times New Roman"/>
          <w:sz w:val="24"/>
          <w:szCs w:val="24"/>
        </w:rPr>
        <w:t>, согласуются с основными направлениями бюджетной и налоговой политики Полтавского муниципального района на 2021 год и плановый период 2022 и 2023 годов, в части обеспечения устойчивости и сбалансированности районного бюджета в условиях ухудшения экономической ситуации</w:t>
      </w:r>
      <w:r w:rsidR="000A548F">
        <w:rPr>
          <w:rFonts w:ascii="Times New Roman" w:hAnsi="Times New Roman" w:cs="Times New Roman"/>
          <w:sz w:val="24"/>
          <w:szCs w:val="24"/>
        </w:rPr>
        <w:t>, связанной с распространением новой короновирусной  инфекции, и падения собственных доходов, сдерживания роста расходов районного бюджета, а также повышения их эффективности.</w:t>
      </w:r>
    </w:p>
    <w:p w:rsidR="0091713B" w:rsidRDefault="000A548F" w:rsidP="0042125C">
      <w:pPr>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  </w:t>
      </w:r>
      <w:r w:rsidR="0042125C">
        <w:rPr>
          <w:rFonts w:ascii="Times New Roman" w:hAnsi="Times New Roman" w:cs="Times New Roman"/>
          <w:sz w:val="24"/>
          <w:szCs w:val="24"/>
        </w:rPr>
        <w:t xml:space="preserve">     </w:t>
      </w:r>
      <w:r>
        <w:rPr>
          <w:rFonts w:ascii="Times New Roman" w:hAnsi="Times New Roman" w:cs="Times New Roman"/>
          <w:sz w:val="24"/>
          <w:szCs w:val="24"/>
        </w:rPr>
        <w:t xml:space="preserve">Доходы районного бюджета на 2021 год и на плановый период 2022 и 2023 годов сформированы </w:t>
      </w:r>
      <w:r w:rsidRPr="0091713B">
        <w:rPr>
          <w:rFonts w:ascii="Times New Roman" w:hAnsi="Times New Roman" w:cs="Times New Roman"/>
          <w:sz w:val="24"/>
          <w:szCs w:val="24"/>
        </w:rPr>
        <w:t>на основе прогноза социально-экономического развития Полтавского муниципального района, основных направлений бюджетной и  налоговой политики, налогового и бюджетного законодательства, действовавшего на момент составления проекта бюджета и ожидаемой оценки поступлений по налоговым и неналоговым доходам в районный бюджет за 20</w:t>
      </w:r>
      <w:r>
        <w:rPr>
          <w:rFonts w:ascii="Times New Roman" w:hAnsi="Times New Roman" w:cs="Times New Roman"/>
          <w:sz w:val="24"/>
          <w:szCs w:val="24"/>
        </w:rPr>
        <w:t>20</w:t>
      </w:r>
      <w:r w:rsidRPr="0091713B">
        <w:rPr>
          <w:rFonts w:ascii="Times New Roman" w:hAnsi="Times New Roman" w:cs="Times New Roman"/>
          <w:sz w:val="24"/>
          <w:szCs w:val="24"/>
        </w:rPr>
        <w:t xml:space="preserve"> г</w:t>
      </w:r>
      <w:r>
        <w:rPr>
          <w:rFonts w:ascii="Times New Roman" w:hAnsi="Times New Roman" w:cs="Times New Roman"/>
          <w:sz w:val="24"/>
          <w:szCs w:val="24"/>
        </w:rPr>
        <w:t>.</w:t>
      </w:r>
    </w:p>
    <w:p w:rsidR="000A548F" w:rsidRDefault="000A548F" w:rsidP="0042125C">
      <w:pPr>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Как и в предыдущие годы, доходы районного бюджета</w:t>
      </w:r>
      <w:r w:rsidR="003D5038">
        <w:rPr>
          <w:rFonts w:ascii="Times New Roman" w:hAnsi="Times New Roman" w:cs="Times New Roman"/>
          <w:sz w:val="24"/>
          <w:szCs w:val="24"/>
        </w:rPr>
        <w:t xml:space="preserve"> в значительной мере сформирован</w:t>
      </w:r>
      <w:r>
        <w:rPr>
          <w:rFonts w:ascii="Times New Roman" w:hAnsi="Times New Roman" w:cs="Times New Roman"/>
          <w:sz w:val="24"/>
          <w:szCs w:val="24"/>
        </w:rPr>
        <w:t xml:space="preserve">ы за счет безвозмездных поступлений, доля которых в общих объемах доходах районного бюджета составляет от 64,06% в 2023 году до 69,03 % в 2021году. На 2021 год объем поступления налоговых и неналоговых доход планируется в объеме 30,97% от общего объема доходов бюджета </w:t>
      </w:r>
      <w:r w:rsidR="004D4DCA">
        <w:rPr>
          <w:rFonts w:ascii="Times New Roman" w:hAnsi="Times New Roman" w:cs="Times New Roman"/>
          <w:sz w:val="24"/>
          <w:szCs w:val="24"/>
        </w:rPr>
        <w:t xml:space="preserve"> с увеличением ожидаемого поступления в 2020 году на 3,14 %.</w:t>
      </w:r>
    </w:p>
    <w:p w:rsidR="004D4DCA" w:rsidRDefault="004D4DCA" w:rsidP="0042125C">
      <w:pPr>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 Проект бюджета сформирован в программной структуре расходов на основе двух муниципальных программ. Доля программных расходов в общем объе</w:t>
      </w:r>
      <w:r w:rsidR="006B5677">
        <w:rPr>
          <w:rFonts w:ascii="Times New Roman" w:hAnsi="Times New Roman" w:cs="Times New Roman"/>
          <w:sz w:val="24"/>
          <w:szCs w:val="24"/>
        </w:rPr>
        <w:t>ме расходов районного бюджета (</w:t>
      </w:r>
      <w:r>
        <w:rPr>
          <w:rFonts w:ascii="Times New Roman" w:hAnsi="Times New Roman" w:cs="Times New Roman"/>
          <w:sz w:val="24"/>
          <w:szCs w:val="24"/>
        </w:rPr>
        <w:t>без учета условно утверждаемых расходов) составит 100,00% во все периоды.</w:t>
      </w:r>
    </w:p>
    <w:p w:rsidR="004D4DCA" w:rsidRDefault="004D4DCA" w:rsidP="0042125C">
      <w:pPr>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 В соответствии с требованиями статьи 79 БК расходы на реализацию инвестиционных проектов, указанные в проекте бюджета, предусмотрены муниципальной программой.</w:t>
      </w:r>
    </w:p>
    <w:p w:rsidR="004D4DCA" w:rsidRDefault="004D4DCA" w:rsidP="0042125C">
      <w:pPr>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8B3D03">
        <w:rPr>
          <w:rFonts w:ascii="Times New Roman" w:hAnsi="Times New Roman" w:cs="Times New Roman"/>
          <w:sz w:val="24"/>
          <w:szCs w:val="24"/>
        </w:rPr>
        <w:t>Распределение дотаций между  поселениями Полтавского муниципального района  в проекте бюджета произведено в соответствии с методикой, предоставлено</w:t>
      </w:r>
      <w:r w:rsidR="006B5677">
        <w:rPr>
          <w:rFonts w:ascii="Times New Roman" w:hAnsi="Times New Roman" w:cs="Times New Roman"/>
          <w:sz w:val="24"/>
          <w:szCs w:val="24"/>
        </w:rPr>
        <w:t>й</w:t>
      </w:r>
      <w:r w:rsidR="008B3D03">
        <w:rPr>
          <w:rFonts w:ascii="Times New Roman" w:hAnsi="Times New Roman" w:cs="Times New Roman"/>
          <w:sz w:val="24"/>
          <w:szCs w:val="24"/>
        </w:rPr>
        <w:t xml:space="preserve"> одновременно с проектом бюджета.</w:t>
      </w:r>
      <w:r>
        <w:rPr>
          <w:rFonts w:ascii="Times New Roman" w:hAnsi="Times New Roman" w:cs="Times New Roman"/>
          <w:sz w:val="24"/>
          <w:szCs w:val="24"/>
        </w:rPr>
        <w:t xml:space="preserve">   </w:t>
      </w:r>
    </w:p>
    <w:p w:rsidR="008B3D03" w:rsidRDefault="008B3D03" w:rsidP="0042125C">
      <w:pPr>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9.В</w:t>
      </w:r>
      <w:r w:rsidR="000757D8">
        <w:rPr>
          <w:rFonts w:ascii="Times New Roman" w:hAnsi="Times New Roman" w:cs="Times New Roman"/>
          <w:sz w:val="24"/>
          <w:szCs w:val="24"/>
        </w:rPr>
        <w:t xml:space="preserve"> 2021 году и плановом периоде 2</w:t>
      </w:r>
      <w:r>
        <w:rPr>
          <w:rFonts w:ascii="Times New Roman" w:hAnsi="Times New Roman" w:cs="Times New Roman"/>
          <w:sz w:val="24"/>
          <w:szCs w:val="24"/>
        </w:rPr>
        <w:t>022 и 2023 годов районный бюджет сформирован сбалансированным без дефицита и профицита.</w:t>
      </w:r>
    </w:p>
    <w:p w:rsidR="008B3D03" w:rsidRDefault="008B3D03" w:rsidP="0042125C">
      <w:pPr>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10.Проект бюджета соответствует Бюджетному  кодексу </w:t>
      </w:r>
      <w:r w:rsidR="00EC64DF">
        <w:rPr>
          <w:rFonts w:ascii="Times New Roman" w:hAnsi="Times New Roman" w:cs="Times New Roman"/>
          <w:sz w:val="24"/>
          <w:szCs w:val="24"/>
        </w:rPr>
        <w:t>и Положению о бюджетном процессе в Полтавском районе.</w:t>
      </w:r>
    </w:p>
    <w:p w:rsidR="00EC64DF" w:rsidRPr="00EC64DF" w:rsidRDefault="00EC64DF" w:rsidP="0042125C">
      <w:pPr>
        <w:tabs>
          <w:tab w:val="left" w:pos="567"/>
        </w:tabs>
        <w:spacing w:after="0" w:line="240" w:lineRule="auto"/>
        <w:ind w:firstLine="709"/>
        <w:jc w:val="both"/>
        <w:rPr>
          <w:rFonts w:ascii="Times New Roman" w:hAnsi="Times New Roman" w:cs="Times New Roman"/>
          <w:sz w:val="24"/>
          <w:szCs w:val="24"/>
        </w:rPr>
      </w:pPr>
      <w:r w:rsidRPr="00EC64DF">
        <w:rPr>
          <w:rFonts w:ascii="Times New Roman" w:hAnsi="Times New Roman" w:cs="Times New Roman"/>
          <w:sz w:val="24"/>
          <w:szCs w:val="24"/>
        </w:rPr>
        <w:t xml:space="preserve">11.Контрольно-счетный орган муниципального образования,  </w:t>
      </w:r>
      <w:r>
        <w:rPr>
          <w:rFonts w:ascii="Times New Roman" w:hAnsi="Times New Roman" w:cs="Times New Roman"/>
          <w:sz w:val="24"/>
          <w:szCs w:val="24"/>
        </w:rPr>
        <w:t xml:space="preserve">рассмотрев проект решения Совета Полтавского муниципального района «О бюджете муниципального района на 2021 год и плановый период 2022 и 2023 годов» </w:t>
      </w:r>
      <w:r w:rsidR="007100B1">
        <w:rPr>
          <w:rFonts w:ascii="Times New Roman" w:hAnsi="Times New Roman" w:cs="Times New Roman"/>
          <w:sz w:val="24"/>
          <w:szCs w:val="24"/>
        </w:rPr>
        <w:t xml:space="preserve">полагает, что проект бюджета может быть принят  Советом  муниципального района к рассмотрению в первом чтении. </w:t>
      </w:r>
    </w:p>
    <w:p w:rsidR="00E33EC5" w:rsidRPr="000D34F2" w:rsidRDefault="00E33EC5" w:rsidP="00E33EC5">
      <w:pPr>
        <w:shd w:val="clear" w:color="auto" w:fill="FFFFFF"/>
        <w:spacing w:after="0" w:line="240" w:lineRule="auto"/>
        <w:ind w:firstLine="709"/>
        <w:jc w:val="both"/>
        <w:textAlignment w:val="baseline"/>
        <w:rPr>
          <w:lang w:eastAsia="ru-RU"/>
        </w:rPr>
      </w:pPr>
    </w:p>
    <w:p w:rsidR="007A3EA4" w:rsidRDefault="007A3EA4" w:rsidP="009A3304">
      <w:pPr>
        <w:tabs>
          <w:tab w:val="center" w:pos="4677"/>
        </w:tabs>
        <w:spacing w:after="0" w:line="240" w:lineRule="auto"/>
        <w:rPr>
          <w:rFonts w:ascii="Times New Roman" w:hAnsi="Times New Roman" w:cs="Times New Roman"/>
          <w:sz w:val="24"/>
          <w:szCs w:val="24"/>
        </w:rPr>
      </w:pPr>
    </w:p>
    <w:p w:rsidR="007A3EA4" w:rsidRDefault="007A3EA4" w:rsidP="009A3304">
      <w:pPr>
        <w:tabs>
          <w:tab w:val="center" w:pos="4677"/>
        </w:tabs>
        <w:spacing w:after="0" w:line="240" w:lineRule="auto"/>
        <w:rPr>
          <w:rFonts w:ascii="Times New Roman" w:hAnsi="Times New Roman" w:cs="Times New Roman"/>
          <w:sz w:val="24"/>
          <w:szCs w:val="24"/>
        </w:rPr>
      </w:pPr>
    </w:p>
    <w:p w:rsidR="00AC7167" w:rsidRDefault="009A3304" w:rsidP="009A3304">
      <w:pPr>
        <w:tabs>
          <w:tab w:val="center" w:pos="467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Председатель контрольно - </w:t>
      </w:r>
      <w:r w:rsidR="00E33EC5" w:rsidRPr="000D34F2">
        <w:rPr>
          <w:rFonts w:ascii="Times New Roman" w:hAnsi="Times New Roman" w:cs="Times New Roman"/>
          <w:sz w:val="24"/>
          <w:szCs w:val="24"/>
        </w:rPr>
        <w:t xml:space="preserve"> счетного органа   </w:t>
      </w:r>
    </w:p>
    <w:p w:rsidR="009A3304" w:rsidRDefault="00AC7167" w:rsidP="009A3304">
      <w:pPr>
        <w:tabs>
          <w:tab w:val="center" w:pos="467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Муниципального образования </w:t>
      </w:r>
      <w:r w:rsidR="00E33EC5" w:rsidRPr="000D34F2">
        <w:rPr>
          <w:rFonts w:ascii="Times New Roman" w:hAnsi="Times New Roman" w:cs="Times New Roman"/>
          <w:sz w:val="24"/>
          <w:szCs w:val="24"/>
        </w:rPr>
        <w:t xml:space="preserve">      </w:t>
      </w:r>
    </w:p>
    <w:p w:rsidR="00E33EC5" w:rsidRPr="000D34F2" w:rsidRDefault="00AC7167" w:rsidP="009A3304">
      <w:pPr>
        <w:tabs>
          <w:tab w:val="center" w:pos="4677"/>
        </w:tabs>
        <w:spacing w:after="0" w:line="240" w:lineRule="auto"/>
        <w:rPr>
          <w:rFonts w:ascii="Times New Roman" w:hAnsi="Times New Roman" w:cs="Times New Roman"/>
          <w:sz w:val="24"/>
          <w:szCs w:val="24"/>
        </w:rPr>
      </w:pPr>
      <w:r>
        <w:rPr>
          <w:rFonts w:ascii="Times New Roman" w:hAnsi="Times New Roman" w:cs="Times New Roman"/>
          <w:sz w:val="24"/>
          <w:szCs w:val="24"/>
        </w:rPr>
        <w:t>«</w:t>
      </w:r>
      <w:r w:rsidR="00E33EC5" w:rsidRPr="000D34F2">
        <w:rPr>
          <w:rFonts w:ascii="Times New Roman" w:hAnsi="Times New Roman" w:cs="Times New Roman"/>
          <w:sz w:val="24"/>
          <w:szCs w:val="24"/>
        </w:rPr>
        <w:t>Полтавск</w:t>
      </w:r>
      <w:r>
        <w:rPr>
          <w:rFonts w:ascii="Times New Roman" w:hAnsi="Times New Roman" w:cs="Times New Roman"/>
          <w:sz w:val="24"/>
          <w:szCs w:val="24"/>
        </w:rPr>
        <w:t>ий</w:t>
      </w:r>
      <w:r w:rsidR="00E33EC5" w:rsidRPr="000D34F2">
        <w:rPr>
          <w:rFonts w:ascii="Times New Roman" w:hAnsi="Times New Roman" w:cs="Times New Roman"/>
          <w:sz w:val="24"/>
          <w:szCs w:val="24"/>
        </w:rPr>
        <w:t xml:space="preserve"> муниципальн</w:t>
      </w:r>
      <w:r>
        <w:rPr>
          <w:rFonts w:ascii="Times New Roman" w:hAnsi="Times New Roman" w:cs="Times New Roman"/>
          <w:sz w:val="24"/>
          <w:szCs w:val="24"/>
        </w:rPr>
        <w:t>ый</w:t>
      </w:r>
      <w:r w:rsidR="00E33EC5" w:rsidRPr="000D34F2">
        <w:rPr>
          <w:rFonts w:ascii="Times New Roman" w:hAnsi="Times New Roman" w:cs="Times New Roman"/>
          <w:sz w:val="24"/>
          <w:szCs w:val="24"/>
        </w:rPr>
        <w:t xml:space="preserve"> район  </w:t>
      </w:r>
    </w:p>
    <w:p w:rsidR="00D543D8" w:rsidRDefault="00E33EC5" w:rsidP="00AC7167">
      <w:pPr>
        <w:tabs>
          <w:tab w:val="center" w:pos="4677"/>
        </w:tabs>
        <w:spacing w:after="0" w:line="240" w:lineRule="auto"/>
      </w:pPr>
      <w:r w:rsidRPr="000D34F2">
        <w:rPr>
          <w:rFonts w:ascii="Times New Roman" w:hAnsi="Times New Roman" w:cs="Times New Roman"/>
          <w:sz w:val="24"/>
          <w:szCs w:val="24"/>
        </w:rPr>
        <w:t>Омской области</w:t>
      </w:r>
      <w:r w:rsidR="00AC7167">
        <w:rPr>
          <w:rFonts w:ascii="Times New Roman" w:hAnsi="Times New Roman" w:cs="Times New Roman"/>
          <w:sz w:val="24"/>
          <w:szCs w:val="24"/>
        </w:rPr>
        <w:t xml:space="preserve">                                                                            </w:t>
      </w:r>
      <w:r w:rsidRPr="000D34F2">
        <w:rPr>
          <w:rFonts w:ascii="Times New Roman" w:hAnsi="Times New Roman" w:cs="Times New Roman"/>
          <w:b/>
          <w:sz w:val="24"/>
          <w:szCs w:val="24"/>
        </w:rPr>
        <w:t xml:space="preserve">_____________ </w:t>
      </w:r>
      <w:r w:rsidRPr="000D34F2">
        <w:rPr>
          <w:rFonts w:ascii="Times New Roman" w:hAnsi="Times New Roman" w:cs="Times New Roman"/>
          <w:sz w:val="24"/>
          <w:szCs w:val="24"/>
        </w:rPr>
        <w:t xml:space="preserve">Е. В. Галаган                        </w:t>
      </w:r>
    </w:p>
    <w:sectPr w:rsidR="00D543D8" w:rsidSect="008D59D3">
      <w:head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19DC" w:rsidRDefault="00DF19DC">
      <w:pPr>
        <w:spacing w:after="0" w:line="240" w:lineRule="auto"/>
      </w:pPr>
      <w:r>
        <w:separator/>
      </w:r>
    </w:p>
  </w:endnote>
  <w:endnote w:type="continuationSeparator" w:id="1">
    <w:p w:rsidR="00DF19DC" w:rsidRDefault="00DF19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19DC" w:rsidRDefault="00DF19DC">
      <w:pPr>
        <w:spacing w:after="0" w:line="240" w:lineRule="auto"/>
      </w:pPr>
      <w:r>
        <w:separator/>
      </w:r>
    </w:p>
  </w:footnote>
  <w:footnote w:type="continuationSeparator" w:id="1">
    <w:p w:rsidR="00DF19DC" w:rsidRDefault="00DF19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128110"/>
      <w:docPartObj>
        <w:docPartGallery w:val="Page Numbers (Top of Page)"/>
        <w:docPartUnique/>
      </w:docPartObj>
    </w:sdtPr>
    <w:sdtContent>
      <w:p w:rsidR="00706AA3" w:rsidRDefault="001027B8">
        <w:pPr>
          <w:pStyle w:val="a6"/>
          <w:jc w:val="center"/>
        </w:pPr>
        <w:fldSimple w:instr=" PAGE   \* MERGEFORMAT ">
          <w:r w:rsidR="006B5677">
            <w:rPr>
              <w:noProof/>
            </w:rPr>
            <w:t>18</w:t>
          </w:r>
        </w:fldSimple>
      </w:p>
    </w:sdtContent>
  </w:sdt>
  <w:p w:rsidR="00706AA3" w:rsidRDefault="00706AA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F61A4"/>
    <w:multiLevelType w:val="hybridMultilevel"/>
    <w:tmpl w:val="E5327274"/>
    <w:lvl w:ilvl="0" w:tplc="5C28EF84">
      <w:start w:val="1"/>
      <w:numFmt w:val="decimal"/>
      <w:lvlText w:val="%1."/>
      <w:lvlJc w:val="left"/>
      <w:pPr>
        <w:tabs>
          <w:tab w:val="num" w:pos="360"/>
        </w:tabs>
        <w:ind w:left="360" w:hanging="360"/>
      </w:pPr>
      <w:rPr>
        <w:rFonts w:hint="default"/>
        <w:color w:val="auto"/>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22F413D7"/>
    <w:multiLevelType w:val="hybridMultilevel"/>
    <w:tmpl w:val="4606D34A"/>
    <w:lvl w:ilvl="0" w:tplc="9E1C0162">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
    <w:nsid w:val="43FE2202"/>
    <w:multiLevelType w:val="multilevel"/>
    <w:tmpl w:val="A4A82C76"/>
    <w:lvl w:ilvl="0">
      <w:start w:val="1"/>
      <w:numFmt w:val="decimalZero"/>
      <w:lvlText w:val="%1.0."/>
      <w:lvlJc w:val="left"/>
      <w:pPr>
        <w:ind w:left="600" w:hanging="600"/>
      </w:pPr>
      <w:rPr>
        <w:rFonts w:hint="default"/>
      </w:rPr>
    </w:lvl>
    <w:lvl w:ilvl="1">
      <w:start w:val="1"/>
      <w:numFmt w:val="decimalZero"/>
      <w:lvlText w:val="%1.%2."/>
      <w:lvlJc w:val="left"/>
      <w:pPr>
        <w:ind w:left="1308" w:hanging="60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E33EC5"/>
    <w:rsid w:val="0004019F"/>
    <w:rsid w:val="00047568"/>
    <w:rsid w:val="000757D8"/>
    <w:rsid w:val="00085821"/>
    <w:rsid w:val="00095BF7"/>
    <w:rsid w:val="000A548F"/>
    <w:rsid w:val="000B160D"/>
    <w:rsid w:val="000C3B91"/>
    <w:rsid w:val="000F1165"/>
    <w:rsid w:val="000F53D1"/>
    <w:rsid w:val="001027B8"/>
    <w:rsid w:val="00104742"/>
    <w:rsid w:val="00122247"/>
    <w:rsid w:val="001456B1"/>
    <w:rsid w:val="00180E1F"/>
    <w:rsid w:val="001E19CE"/>
    <w:rsid w:val="001F15DB"/>
    <w:rsid w:val="001F68D2"/>
    <w:rsid w:val="0022079C"/>
    <w:rsid w:val="00235A61"/>
    <w:rsid w:val="0025613E"/>
    <w:rsid w:val="0025785A"/>
    <w:rsid w:val="002639F6"/>
    <w:rsid w:val="00266704"/>
    <w:rsid w:val="002806F8"/>
    <w:rsid w:val="002A6010"/>
    <w:rsid w:val="002B4304"/>
    <w:rsid w:val="002E15FE"/>
    <w:rsid w:val="002E4E80"/>
    <w:rsid w:val="002F3FBE"/>
    <w:rsid w:val="00306DCA"/>
    <w:rsid w:val="0031041A"/>
    <w:rsid w:val="00326A5B"/>
    <w:rsid w:val="00340F8D"/>
    <w:rsid w:val="003423D1"/>
    <w:rsid w:val="00356038"/>
    <w:rsid w:val="00364501"/>
    <w:rsid w:val="00365855"/>
    <w:rsid w:val="00370830"/>
    <w:rsid w:val="0037248E"/>
    <w:rsid w:val="003976EF"/>
    <w:rsid w:val="003B6DE5"/>
    <w:rsid w:val="003D1CD4"/>
    <w:rsid w:val="003D5038"/>
    <w:rsid w:val="003E038A"/>
    <w:rsid w:val="003E660B"/>
    <w:rsid w:val="003F3228"/>
    <w:rsid w:val="0042125C"/>
    <w:rsid w:val="004249B6"/>
    <w:rsid w:val="004363FF"/>
    <w:rsid w:val="00453CA0"/>
    <w:rsid w:val="0046025D"/>
    <w:rsid w:val="00462A8D"/>
    <w:rsid w:val="0046463F"/>
    <w:rsid w:val="0046498B"/>
    <w:rsid w:val="00464C3A"/>
    <w:rsid w:val="00465DB3"/>
    <w:rsid w:val="004724B8"/>
    <w:rsid w:val="004D17A3"/>
    <w:rsid w:val="004D1F96"/>
    <w:rsid w:val="004D4DCA"/>
    <w:rsid w:val="004E5EC7"/>
    <w:rsid w:val="004F4411"/>
    <w:rsid w:val="00524FE8"/>
    <w:rsid w:val="00562E65"/>
    <w:rsid w:val="00582385"/>
    <w:rsid w:val="0058689C"/>
    <w:rsid w:val="005A0E0B"/>
    <w:rsid w:val="005A1B28"/>
    <w:rsid w:val="005A36E4"/>
    <w:rsid w:val="005A5CF8"/>
    <w:rsid w:val="005B5931"/>
    <w:rsid w:val="005D44C7"/>
    <w:rsid w:val="005D5DF1"/>
    <w:rsid w:val="005D64DC"/>
    <w:rsid w:val="0060055F"/>
    <w:rsid w:val="00606CEE"/>
    <w:rsid w:val="00623FBF"/>
    <w:rsid w:val="00627D84"/>
    <w:rsid w:val="006409DB"/>
    <w:rsid w:val="00646D17"/>
    <w:rsid w:val="00663D5D"/>
    <w:rsid w:val="006716C3"/>
    <w:rsid w:val="006824EF"/>
    <w:rsid w:val="006825EC"/>
    <w:rsid w:val="00692656"/>
    <w:rsid w:val="006A2986"/>
    <w:rsid w:val="006A533F"/>
    <w:rsid w:val="006B42B4"/>
    <w:rsid w:val="006B4872"/>
    <w:rsid w:val="006B5677"/>
    <w:rsid w:val="006C6451"/>
    <w:rsid w:val="006E1BD0"/>
    <w:rsid w:val="006E6943"/>
    <w:rsid w:val="00706AA3"/>
    <w:rsid w:val="007100B1"/>
    <w:rsid w:val="0072178B"/>
    <w:rsid w:val="007224DA"/>
    <w:rsid w:val="00776EE3"/>
    <w:rsid w:val="00785C0F"/>
    <w:rsid w:val="007A3EA4"/>
    <w:rsid w:val="007C2CB6"/>
    <w:rsid w:val="007C75D3"/>
    <w:rsid w:val="007F0962"/>
    <w:rsid w:val="00821355"/>
    <w:rsid w:val="00840E08"/>
    <w:rsid w:val="008459C8"/>
    <w:rsid w:val="008A05E2"/>
    <w:rsid w:val="008A21ED"/>
    <w:rsid w:val="008B2857"/>
    <w:rsid w:val="008B3D03"/>
    <w:rsid w:val="008C645D"/>
    <w:rsid w:val="008D59D3"/>
    <w:rsid w:val="00911F2F"/>
    <w:rsid w:val="00914E37"/>
    <w:rsid w:val="0091713B"/>
    <w:rsid w:val="0092037E"/>
    <w:rsid w:val="00935713"/>
    <w:rsid w:val="00945995"/>
    <w:rsid w:val="009872C7"/>
    <w:rsid w:val="009A15B0"/>
    <w:rsid w:val="009A3304"/>
    <w:rsid w:val="009B1A84"/>
    <w:rsid w:val="009B53AD"/>
    <w:rsid w:val="009E3597"/>
    <w:rsid w:val="009E45CE"/>
    <w:rsid w:val="00A50909"/>
    <w:rsid w:val="00A52A5A"/>
    <w:rsid w:val="00A57584"/>
    <w:rsid w:val="00A74958"/>
    <w:rsid w:val="00AB35DF"/>
    <w:rsid w:val="00AB652C"/>
    <w:rsid w:val="00AC7167"/>
    <w:rsid w:val="00AE28F8"/>
    <w:rsid w:val="00AE7E80"/>
    <w:rsid w:val="00AF11BE"/>
    <w:rsid w:val="00AF3711"/>
    <w:rsid w:val="00B30390"/>
    <w:rsid w:val="00B317B6"/>
    <w:rsid w:val="00B34B74"/>
    <w:rsid w:val="00B4641F"/>
    <w:rsid w:val="00B46D9F"/>
    <w:rsid w:val="00B575BB"/>
    <w:rsid w:val="00B91183"/>
    <w:rsid w:val="00BA6170"/>
    <w:rsid w:val="00BC531B"/>
    <w:rsid w:val="00BD6265"/>
    <w:rsid w:val="00BF02A2"/>
    <w:rsid w:val="00BF0456"/>
    <w:rsid w:val="00C04651"/>
    <w:rsid w:val="00C1245C"/>
    <w:rsid w:val="00C22A65"/>
    <w:rsid w:val="00C36A41"/>
    <w:rsid w:val="00C5236E"/>
    <w:rsid w:val="00C820E1"/>
    <w:rsid w:val="00C92024"/>
    <w:rsid w:val="00C956BF"/>
    <w:rsid w:val="00C97E54"/>
    <w:rsid w:val="00CD7112"/>
    <w:rsid w:val="00CE3A33"/>
    <w:rsid w:val="00CE425B"/>
    <w:rsid w:val="00D22350"/>
    <w:rsid w:val="00D25DC0"/>
    <w:rsid w:val="00D33515"/>
    <w:rsid w:val="00D34FF8"/>
    <w:rsid w:val="00D35275"/>
    <w:rsid w:val="00D4240E"/>
    <w:rsid w:val="00D543D8"/>
    <w:rsid w:val="00D56476"/>
    <w:rsid w:val="00D925BB"/>
    <w:rsid w:val="00DA5580"/>
    <w:rsid w:val="00DA5B6F"/>
    <w:rsid w:val="00DB7EBC"/>
    <w:rsid w:val="00DC4514"/>
    <w:rsid w:val="00DE46C1"/>
    <w:rsid w:val="00DF19DC"/>
    <w:rsid w:val="00E111E8"/>
    <w:rsid w:val="00E33EC5"/>
    <w:rsid w:val="00E7409E"/>
    <w:rsid w:val="00E91205"/>
    <w:rsid w:val="00EC64DF"/>
    <w:rsid w:val="00EE1A75"/>
    <w:rsid w:val="00F05B75"/>
    <w:rsid w:val="00F164A6"/>
    <w:rsid w:val="00F20DFA"/>
    <w:rsid w:val="00F2196D"/>
    <w:rsid w:val="00F23577"/>
    <w:rsid w:val="00F2414C"/>
    <w:rsid w:val="00F31150"/>
    <w:rsid w:val="00F32F5C"/>
    <w:rsid w:val="00F74189"/>
    <w:rsid w:val="00F75B2F"/>
    <w:rsid w:val="00F8084A"/>
    <w:rsid w:val="00FB4709"/>
    <w:rsid w:val="00FC2AA3"/>
    <w:rsid w:val="00FD6AFC"/>
    <w:rsid w:val="00FE2F7B"/>
    <w:rsid w:val="00FF45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3EC5"/>
  </w:style>
  <w:style w:type="paragraph" w:styleId="1">
    <w:name w:val="heading 1"/>
    <w:basedOn w:val="a"/>
    <w:next w:val="a"/>
    <w:link w:val="10"/>
    <w:qFormat/>
    <w:rsid w:val="00AE7E80"/>
    <w:pPr>
      <w:keepNext/>
      <w:spacing w:after="0" w:line="240" w:lineRule="auto"/>
      <w:jc w:val="center"/>
      <w:outlineLvl w:val="0"/>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33EC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E33EC5"/>
    <w:rPr>
      <w:rFonts w:ascii="Times New Roman" w:eastAsia="Times New Roman" w:hAnsi="Times New Roman" w:cs="Times New Roman"/>
      <w:sz w:val="24"/>
      <w:szCs w:val="24"/>
      <w:lang w:eastAsia="ru-RU"/>
    </w:rPr>
  </w:style>
  <w:style w:type="table" w:styleId="a5">
    <w:name w:val="Table Grid"/>
    <w:basedOn w:val="a1"/>
    <w:rsid w:val="00E33E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rsid w:val="00E33EC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E33EC5"/>
    <w:rPr>
      <w:rFonts w:ascii="Times New Roman" w:eastAsia="Times New Roman" w:hAnsi="Times New Roman" w:cs="Times New Roman"/>
      <w:sz w:val="24"/>
      <w:szCs w:val="24"/>
      <w:lang w:eastAsia="ru-RU"/>
    </w:rPr>
  </w:style>
  <w:style w:type="paragraph" w:customStyle="1" w:styleId="Default">
    <w:name w:val="Default"/>
    <w:rsid w:val="00E33EC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List Paragraph"/>
    <w:basedOn w:val="a"/>
    <w:qFormat/>
    <w:rsid w:val="00E33EC5"/>
    <w:pPr>
      <w:ind w:left="720"/>
      <w:contextualSpacing/>
    </w:pPr>
    <w:rPr>
      <w:rFonts w:ascii="Calibri" w:eastAsia="Times New Roman" w:hAnsi="Calibri" w:cs="Times New Roman"/>
      <w:lang w:eastAsia="ru-RU"/>
    </w:rPr>
  </w:style>
  <w:style w:type="paragraph" w:styleId="a9">
    <w:name w:val="Balloon Text"/>
    <w:basedOn w:val="a"/>
    <w:link w:val="aa"/>
    <w:uiPriority w:val="99"/>
    <w:semiHidden/>
    <w:unhideWhenUsed/>
    <w:rsid w:val="00E33EC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33EC5"/>
    <w:rPr>
      <w:rFonts w:ascii="Tahoma" w:hAnsi="Tahoma" w:cs="Tahoma"/>
      <w:sz w:val="16"/>
      <w:szCs w:val="16"/>
    </w:rPr>
  </w:style>
  <w:style w:type="paragraph" w:styleId="ab">
    <w:name w:val="Body Text Indent"/>
    <w:aliases w:val="Основной текст 1,Нумерованный список !!,Надин стиль,Основной текст без отступа"/>
    <w:basedOn w:val="a"/>
    <w:link w:val="ac"/>
    <w:rsid w:val="003B6DE5"/>
    <w:pPr>
      <w:spacing w:after="120" w:line="240" w:lineRule="auto"/>
      <w:ind w:left="283"/>
    </w:pPr>
    <w:rPr>
      <w:rFonts w:ascii="Times New Roman" w:eastAsia="Times New Roman" w:hAnsi="Times New Roman" w:cs="Times New Roman"/>
      <w:sz w:val="24"/>
      <w:szCs w:val="24"/>
      <w:lang w:eastAsia="ru-RU"/>
    </w:rPr>
  </w:style>
  <w:style w:type="character" w:customStyle="1" w:styleId="ac">
    <w:name w:val="Основной текст с отступом Знак"/>
    <w:aliases w:val="Основной текст 1 Знак,Нумерованный список !! Знак,Надин стиль Знак,Основной текст без отступа Знак"/>
    <w:basedOn w:val="a0"/>
    <w:link w:val="ab"/>
    <w:rsid w:val="003B6DE5"/>
    <w:rPr>
      <w:rFonts w:ascii="Times New Roman" w:eastAsia="Times New Roman" w:hAnsi="Times New Roman" w:cs="Times New Roman"/>
      <w:sz w:val="24"/>
      <w:szCs w:val="24"/>
      <w:lang w:eastAsia="ru-RU"/>
    </w:rPr>
  </w:style>
  <w:style w:type="paragraph" w:customStyle="1" w:styleId="Style9">
    <w:name w:val="Style9"/>
    <w:basedOn w:val="a"/>
    <w:rsid w:val="00E91205"/>
    <w:pPr>
      <w:widowControl w:val="0"/>
      <w:autoSpaceDE w:val="0"/>
      <w:autoSpaceDN w:val="0"/>
      <w:adjustRightInd w:val="0"/>
      <w:spacing w:after="0" w:line="326" w:lineRule="exact"/>
      <w:ind w:firstLine="710"/>
      <w:jc w:val="both"/>
    </w:pPr>
    <w:rPr>
      <w:rFonts w:ascii="Times New Roman" w:eastAsia="Times New Roman" w:hAnsi="Times New Roman" w:cs="Times New Roman"/>
      <w:sz w:val="24"/>
      <w:szCs w:val="24"/>
      <w:lang w:eastAsia="ru-RU"/>
    </w:rPr>
  </w:style>
  <w:style w:type="character" w:customStyle="1" w:styleId="FontStyle34">
    <w:name w:val="Font Style34"/>
    <w:basedOn w:val="a0"/>
    <w:rsid w:val="00E91205"/>
    <w:rPr>
      <w:rFonts w:ascii="Times New Roman" w:hAnsi="Times New Roman" w:cs="Times New Roman"/>
      <w:sz w:val="26"/>
      <w:szCs w:val="26"/>
    </w:rPr>
  </w:style>
  <w:style w:type="paragraph" w:customStyle="1" w:styleId="Style1">
    <w:name w:val="Style1"/>
    <w:basedOn w:val="a"/>
    <w:rsid w:val="00E91205"/>
    <w:pPr>
      <w:widowControl w:val="0"/>
      <w:autoSpaceDE w:val="0"/>
      <w:autoSpaceDN w:val="0"/>
      <w:adjustRightInd w:val="0"/>
      <w:spacing w:after="0" w:line="319" w:lineRule="exact"/>
      <w:jc w:val="center"/>
    </w:pPr>
    <w:rPr>
      <w:rFonts w:ascii="Times New Roman" w:eastAsia="Times New Roman" w:hAnsi="Times New Roman" w:cs="Times New Roman"/>
      <w:sz w:val="24"/>
      <w:szCs w:val="24"/>
      <w:lang w:eastAsia="ru-RU"/>
    </w:rPr>
  </w:style>
  <w:style w:type="paragraph" w:styleId="ad">
    <w:name w:val="Title"/>
    <w:basedOn w:val="a"/>
    <w:link w:val="ae"/>
    <w:qFormat/>
    <w:rsid w:val="003423D1"/>
    <w:pPr>
      <w:spacing w:after="0" w:line="240" w:lineRule="auto"/>
      <w:jc w:val="center"/>
    </w:pPr>
    <w:rPr>
      <w:rFonts w:ascii="Times New Roman" w:eastAsia="Times New Roman" w:hAnsi="Times New Roman" w:cs="Times New Roman"/>
      <w:sz w:val="28"/>
      <w:szCs w:val="24"/>
      <w:lang w:eastAsia="ru-RU"/>
    </w:rPr>
  </w:style>
  <w:style w:type="character" w:customStyle="1" w:styleId="ae">
    <w:name w:val="Название Знак"/>
    <w:basedOn w:val="a0"/>
    <w:link w:val="ad"/>
    <w:rsid w:val="003423D1"/>
    <w:rPr>
      <w:rFonts w:ascii="Times New Roman" w:eastAsia="Times New Roman" w:hAnsi="Times New Roman" w:cs="Times New Roman"/>
      <w:sz w:val="28"/>
      <w:szCs w:val="24"/>
      <w:lang w:eastAsia="ru-RU"/>
    </w:rPr>
  </w:style>
  <w:style w:type="paragraph" w:styleId="af">
    <w:name w:val="Normal (Web)"/>
    <w:aliases w:val="Обычный (Web)"/>
    <w:basedOn w:val="a"/>
    <w:rsid w:val="00D34FF8"/>
    <w:pPr>
      <w:spacing w:after="75" w:line="240" w:lineRule="auto"/>
    </w:pPr>
    <w:rPr>
      <w:rFonts w:ascii="Verdana" w:eastAsia="Times New Roman" w:hAnsi="Verdana" w:cs="Times New Roman"/>
      <w:color w:val="000000"/>
      <w:sz w:val="18"/>
      <w:szCs w:val="18"/>
      <w:lang w:eastAsia="ru-RU"/>
    </w:rPr>
  </w:style>
  <w:style w:type="paragraph" w:styleId="af0">
    <w:name w:val="Body Text"/>
    <w:basedOn w:val="a"/>
    <w:link w:val="af1"/>
    <w:rsid w:val="00562E65"/>
    <w:pPr>
      <w:spacing w:after="120" w:line="240" w:lineRule="auto"/>
    </w:pPr>
    <w:rPr>
      <w:rFonts w:ascii="Times New Roman" w:eastAsia="Times New Roman" w:hAnsi="Times New Roman" w:cs="Times New Roman"/>
      <w:sz w:val="28"/>
      <w:szCs w:val="20"/>
      <w:lang w:eastAsia="ru-RU"/>
    </w:rPr>
  </w:style>
  <w:style w:type="character" w:customStyle="1" w:styleId="af1">
    <w:name w:val="Основной текст Знак"/>
    <w:basedOn w:val="a0"/>
    <w:link w:val="af0"/>
    <w:rsid w:val="00562E65"/>
    <w:rPr>
      <w:rFonts w:ascii="Times New Roman" w:eastAsia="Times New Roman" w:hAnsi="Times New Roman" w:cs="Times New Roman"/>
      <w:sz w:val="28"/>
      <w:szCs w:val="20"/>
      <w:lang w:eastAsia="ru-RU"/>
    </w:rPr>
  </w:style>
  <w:style w:type="paragraph" w:customStyle="1" w:styleId="ConsNonformat">
    <w:name w:val="ConsNonformat"/>
    <w:rsid w:val="007C2CB6"/>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ConsNormal">
    <w:name w:val="ConsNormal"/>
    <w:rsid w:val="007C2CB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character" w:customStyle="1" w:styleId="10">
    <w:name w:val="Заголовок 1 Знак"/>
    <w:basedOn w:val="a0"/>
    <w:link w:val="1"/>
    <w:rsid w:val="00AE7E80"/>
    <w:rPr>
      <w:rFonts w:ascii="Times New Roman" w:eastAsia="Times New Roman" w:hAnsi="Times New Roman" w:cs="Times New Roman"/>
      <w:b/>
      <w:sz w:val="28"/>
      <w:szCs w:val="20"/>
      <w:lang w:eastAsia="ru-RU"/>
    </w:rPr>
  </w:style>
  <w:style w:type="paragraph" w:styleId="3">
    <w:name w:val="Body Text Indent 3"/>
    <w:basedOn w:val="a"/>
    <w:link w:val="30"/>
    <w:rsid w:val="00AE7E80"/>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AE7E80"/>
    <w:rPr>
      <w:rFonts w:ascii="Times New Roman" w:eastAsia="Times New Roman" w:hAnsi="Times New Roman" w:cs="Times New Roman"/>
      <w:sz w:val="16"/>
      <w:szCs w:val="16"/>
      <w:lang w:eastAsia="ru-RU"/>
    </w:rPr>
  </w:style>
  <w:style w:type="paragraph" w:styleId="af2">
    <w:name w:val="footnote text"/>
    <w:basedOn w:val="a"/>
    <w:link w:val="af3"/>
    <w:uiPriority w:val="99"/>
    <w:semiHidden/>
    <w:rsid w:val="00F8084A"/>
    <w:pPr>
      <w:spacing w:after="0" w:line="240" w:lineRule="auto"/>
    </w:pPr>
    <w:rPr>
      <w:rFonts w:ascii="Times New Roman" w:eastAsia="Times New Roman" w:hAnsi="Times New Roman" w:cs="Times New Roman"/>
      <w:sz w:val="20"/>
      <w:szCs w:val="20"/>
      <w:lang w:eastAsia="ru-RU"/>
    </w:rPr>
  </w:style>
  <w:style w:type="character" w:customStyle="1" w:styleId="af3">
    <w:name w:val="Текст сноски Знак"/>
    <w:basedOn w:val="a0"/>
    <w:link w:val="af2"/>
    <w:uiPriority w:val="99"/>
    <w:semiHidden/>
    <w:rsid w:val="00F8084A"/>
    <w:rPr>
      <w:rFonts w:ascii="Times New Roman" w:eastAsia="Times New Roman" w:hAnsi="Times New Roman" w:cs="Times New Roman"/>
      <w:sz w:val="20"/>
      <w:szCs w:val="20"/>
      <w:lang w:eastAsia="ru-RU"/>
    </w:rPr>
  </w:style>
  <w:style w:type="paragraph" w:styleId="af4">
    <w:name w:val="No Spacing"/>
    <w:uiPriority w:val="1"/>
    <w:qFormat/>
    <w:rsid w:val="00776EE3"/>
    <w:pPr>
      <w:suppressAutoHyphens/>
      <w:spacing w:after="0" w:line="240" w:lineRule="auto"/>
    </w:pPr>
    <w:rPr>
      <w:rFonts w:ascii="Times New Roman" w:eastAsia="Times New Roman" w:hAnsi="Times New Roman" w:cs="Times New Roman"/>
      <w:sz w:val="24"/>
      <w:szCs w:val="24"/>
      <w:lang w:eastAsia="ar-SA"/>
    </w:rPr>
  </w:style>
  <w:style w:type="character" w:styleId="af5">
    <w:name w:val="Hyperlink"/>
    <w:basedOn w:val="a0"/>
    <w:uiPriority w:val="99"/>
    <w:unhideWhenUsed/>
    <w:rsid w:val="003976E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omskportal.ru/npa?id=/omsu/poltav"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A78F3-B3EC-46A6-8F5B-F7280A3AF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1129</TotalTime>
  <Pages>18</Pages>
  <Words>8339</Words>
  <Characters>47535</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Win7x32</dc:creator>
  <cp:lastModifiedBy>Win7x32</cp:lastModifiedBy>
  <cp:revision>56</cp:revision>
  <cp:lastPrinted>2020-11-27T02:41:00Z</cp:lastPrinted>
  <dcterms:created xsi:type="dcterms:W3CDTF">2020-11-18T03:21:00Z</dcterms:created>
  <dcterms:modified xsi:type="dcterms:W3CDTF">2020-11-27T02:47:00Z</dcterms:modified>
</cp:coreProperties>
</file>